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3690E" w14:textId="10E89027" w:rsidR="00621FA5" w:rsidRPr="00A079D3" w:rsidRDefault="00621FA5" w:rsidP="00621FA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84370F">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84370F">
        <w:rPr>
          <w:rFonts w:ascii="Arial" w:hAnsi="Arial" w:cs="Arial"/>
          <w:b/>
          <w:sz w:val="28"/>
          <w:szCs w:val="28"/>
        </w:rPr>
        <w:t>137</w:t>
      </w:r>
    </w:p>
    <w:p w14:paraId="7DE23871" w14:textId="65DFB39D" w:rsidR="00621FA5" w:rsidRPr="00A079D3" w:rsidRDefault="00621FA5" w:rsidP="00621FA5">
      <w:pPr>
        <w:keepLines/>
        <w:tabs>
          <w:tab w:val="left" w:pos="567"/>
        </w:tabs>
        <w:rPr>
          <w:rFonts w:ascii="Arial" w:hAnsi="Arial" w:cs="Arial"/>
          <w:b/>
          <w:sz w:val="28"/>
          <w:szCs w:val="28"/>
        </w:rPr>
      </w:pPr>
      <w:r>
        <w:rPr>
          <w:rFonts w:ascii="Arial" w:hAnsi="Arial" w:cs="Arial"/>
          <w:b/>
          <w:sz w:val="28"/>
          <w:szCs w:val="28"/>
        </w:rPr>
        <w:t xml:space="preserve">Fukuoka, Japan, March </w:t>
      </w:r>
      <w:r w:rsidR="00705B27">
        <w:rPr>
          <w:rFonts w:ascii="Arial" w:hAnsi="Arial" w:cs="Arial"/>
          <w:b/>
          <w:sz w:val="28"/>
          <w:szCs w:val="28"/>
        </w:rPr>
        <w:t>10</w:t>
      </w:r>
      <w:r>
        <w:rPr>
          <w:rFonts w:ascii="Arial" w:hAnsi="Arial" w:cs="Arial"/>
          <w:b/>
          <w:sz w:val="28"/>
          <w:szCs w:val="28"/>
        </w:rPr>
        <w:t>-1</w:t>
      </w:r>
      <w:r w:rsidR="00705B27">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6A9C38A4" w14:textId="77777777" w:rsidR="00621FA5" w:rsidRDefault="00621FA5" w:rsidP="00621FA5">
      <w:pPr>
        <w:pStyle w:val="CRCoverPage"/>
        <w:tabs>
          <w:tab w:val="right" w:pos="9639"/>
        </w:tabs>
        <w:spacing w:after="0"/>
        <w:rPr>
          <w:b/>
          <w:sz w:val="24"/>
        </w:rPr>
      </w:pPr>
    </w:p>
    <w:p w14:paraId="23E69589" w14:textId="77777777" w:rsidR="00621FA5" w:rsidRDefault="00621FA5">
      <w:pPr>
        <w:pStyle w:val="CRCoverPage"/>
        <w:tabs>
          <w:tab w:val="right" w:pos="9639"/>
        </w:tabs>
        <w:spacing w:after="0"/>
        <w:rPr>
          <w:b/>
          <w:sz w:val="24"/>
        </w:rPr>
      </w:pPr>
    </w:p>
    <w:p w14:paraId="661AC43B"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BE7014C" w14:textId="47510528" w:rsidR="00621FA5" w:rsidRDefault="00621FA5" w:rsidP="00621FA5">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M</w:t>
      </w:r>
      <w:r w:rsidRPr="00621FA5">
        <w:rPr>
          <w:rFonts w:ascii="Arial" w:eastAsia="Batang" w:hAnsi="Arial" w:cs="Arial"/>
          <w:b/>
          <w:sz w:val="24"/>
          <w:szCs w:val="24"/>
          <w:lang w:eastAsia="zh-CN"/>
        </w:rPr>
        <w:t>anagement of Ambient IoT features</w:t>
      </w:r>
    </w:p>
    <w:p w14:paraId="58298FBC"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D7BF1F1"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6.2.5</w:t>
      </w:r>
    </w:p>
    <w:p w14:paraId="0A4F476F" w14:textId="77777777" w:rsidR="00621FA5" w:rsidRDefault="00621FA5">
      <w:pPr>
        <w:pStyle w:val="CRCoverPage"/>
        <w:tabs>
          <w:tab w:val="right" w:pos="9639"/>
        </w:tabs>
        <w:spacing w:after="0"/>
        <w:rPr>
          <w:b/>
          <w:sz w:val="24"/>
        </w:rPr>
      </w:pPr>
    </w:p>
    <w:p w14:paraId="6785B0DE" w14:textId="77777777" w:rsidR="00621FA5" w:rsidRDefault="00621FA5">
      <w:pPr>
        <w:pStyle w:val="CRCoverPage"/>
        <w:tabs>
          <w:tab w:val="right" w:pos="9639"/>
        </w:tabs>
        <w:spacing w:after="0"/>
        <w:rPr>
          <w:b/>
          <w:sz w:val="24"/>
        </w:rPr>
      </w:pPr>
    </w:p>
    <w:p w14:paraId="3B3A61AF" w14:textId="3ED8F2C7" w:rsidR="00F92179" w:rsidRPr="00621FA5" w:rsidRDefault="00000000">
      <w:pPr>
        <w:pStyle w:val="CRCoverPage"/>
        <w:tabs>
          <w:tab w:val="right" w:pos="9639"/>
        </w:tabs>
        <w:spacing w:after="0"/>
        <w:rPr>
          <w:rFonts w:eastAsia="SimSun"/>
          <w:bCs/>
          <w:i/>
          <w:iCs/>
          <w:lang w:val="en-US" w:eastAsia="zh-CN"/>
        </w:rPr>
      </w:pPr>
      <w:r w:rsidRPr="00621FA5">
        <w:rPr>
          <w:bCs/>
          <w:i/>
          <w:iCs/>
        </w:rPr>
        <w:t>3GPP TSG SA5 Meeting #165</w:t>
      </w:r>
      <w:r w:rsidRPr="00621FA5">
        <w:rPr>
          <w:bCs/>
          <w:i/>
          <w:iCs/>
        </w:rPr>
        <w:tab/>
        <w:t>S5-2</w:t>
      </w:r>
      <w:r w:rsidRPr="00621FA5">
        <w:rPr>
          <w:rFonts w:hint="eastAsia"/>
          <w:bCs/>
          <w:i/>
          <w:iCs/>
        </w:rPr>
        <w:t>60</w:t>
      </w:r>
      <w:r w:rsidRPr="00621FA5">
        <w:rPr>
          <w:rFonts w:eastAsia="SimSun" w:hint="eastAsia"/>
          <w:bCs/>
          <w:i/>
          <w:iCs/>
          <w:lang w:val="en-US" w:eastAsia="zh-CN"/>
        </w:rPr>
        <w:t>828</w:t>
      </w:r>
    </w:p>
    <w:p w14:paraId="49C23E6E" w14:textId="77777777" w:rsidR="00F92179" w:rsidRPr="00621FA5" w:rsidRDefault="00000000">
      <w:pPr>
        <w:pStyle w:val="Header"/>
        <w:rPr>
          <w:rFonts w:ascii="Arial" w:hAnsi="Arial"/>
          <w:bCs/>
          <w:i/>
          <w:iCs/>
        </w:rPr>
      </w:pPr>
      <w:r w:rsidRPr="00621FA5">
        <w:rPr>
          <w:rFonts w:ascii="Arial" w:hAnsi="Arial"/>
          <w:bCs/>
          <w:i/>
          <w:iCs/>
        </w:rPr>
        <w:t>Goa, India, 9-13 February 2026</w:t>
      </w:r>
    </w:p>
    <w:p w14:paraId="3BE1E338" w14:textId="77777777" w:rsidR="00F92179" w:rsidRPr="00621FA5" w:rsidRDefault="00F92179">
      <w:pPr>
        <w:pBdr>
          <w:bottom w:val="single" w:sz="4" w:space="1" w:color="auto"/>
        </w:pBdr>
        <w:tabs>
          <w:tab w:val="right" w:pos="9639"/>
        </w:tabs>
        <w:jc w:val="both"/>
        <w:outlineLvl w:val="0"/>
        <w:rPr>
          <w:rFonts w:ascii="Arial" w:eastAsia="Batang" w:hAnsi="Arial" w:cs="Arial"/>
          <w:bCs/>
          <w:i/>
          <w:iCs/>
          <w:lang w:eastAsia="zh-CN"/>
        </w:rPr>
      </w:pPr>
    </w:p>
    <w:p w14:paraId="63D6AC57"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Source:</w:t>
      </w:r>
      <w:r w:rsidRPr="00621FA5">
        <w:rPr>
          <w:rFonts w:ascii="Arial" w:eastAsia="Batang" w:hAnsi="Arial"/>
          <w:bCs/>
          <w:i/>
          <w:iCs/>
          <w:lang w:val="en-US" w:eastAsia="zh-CN"/>
        </w:rPr>
        <w:tab/>
      </w:r>
      <w:r w:rsidRPr="00621FA5">
        <w:rPr>
          <w:rFonts w:ascii="Arial" w:eastAsia="Batang" w:hAnsi="Arial" w:hint="eastAsia"/>
          <w:bCs/>
          <w:i/>
          <w:iCs/>
          <w:lang w:val="en-US" w:eastAsia="zh-CN"/>
        </w:rPr>
        <w:t>China Unicom</w:t>
      </w:r>
    </w:p>
    <w:p w14:paraId="3D9E6D02" w14:textId="77777777" w:rsidR="00F92179" w:rsidRPr="00621FA5" w:rsidRDefault="00000000">
      <w:pPr>
        <w:tabs>
          <w:tab w:val="left" w:pos="2127"/>
        </w:tabs>
        <w:ind w:left="2127" w:hanging="2127"/>
        <w:jc w:val="both"/>
        <w:outlineLvl w:val="0"/>
        <w:rPr>
          <w:rFonts w:ascii="Arial" w:eastAsia="Batang" w:hAnsi="Arial" w:cs="Arial"/>
          <w:bCs/>
          <w:i/>
          <w:iCs/>
          <w:lang w:val="en-US" w:eastAsia="zh-CN"/>
        </w:rPr>
      </w:pPr>
      <w:r w:rsidRPr="00621FA5">
        <w:rPr>
          <w:rFonts w:ascii="Arial" w:eastAsia="Batang" w:hAnsi="Arial" w:cs="Arial"/>
          <w:bCs/>
          <w:i/>
          <w:iCs/>
          <w:lang w:eastAsia="zh-CN"/>
        </w:rPr>
        <w:t>Title:</w:t>
      </w:r>
      <w:r w:rsidRPr="00621FA5">
        <w:rPr>
          <w:rFonts w:ascii="Arial" w:eastAsia="Batang" w:hAnsi="Arial" w:cs="Arial"/>
          <w:bCs/>
          <w:i/>
          <w:iCs/>
          <w:lang w:eastAsia="zh-CN"/>
        </w:rPr>
        <w:tab/>
        <w:t xml:space="preserve">New WID on </w:t>
      </w:r>
      <w:r w:rsidRPr="00621FA5">
        <w:rPr>
          <w:rFonts w:ascii="Arial" w:eastAsia="Batang" w:hAnsi="Arial" w:cs="Arial" w:hint="eastAsia"/>
          <w:bCs/>
          <w:i/>
          <w:iCs/>
          <w:lang w:val="en-US" w:eastAsia="zh-CN"/>
        </w:rPr>
        <w:t>management of Ambient IoT features</w:t>
      </w:r>
    </w:p>
    <w:p w14:paraId="01C8B2AF"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Document for:</w:t>
      </w:r>
      <w:r w:rsidRPr="00621FA5">
        <w:rPr>
          <w:rFonts w:ascii="Arial" w:eastAsia="Batang" w:hAnsi="Arial"/>
          <w:bCs/>
          <w:i/>
          <w:iCs/>
          <w:lang w:val="en-US" w:eastAsia="zh-CN"/>
        </w:rPr>
        <w:tab/>
        <w:t>Approval</w:t>
      </w:r>
    </w:p>
    <w:p w14:paraId="0B7B8598"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Agenda Item:</w:t>
      </w:r>
      <w:r w:rsidRPr="00621FA5">
        <w:rPr>
          <w:rFonts w:ascii="Arial" w:eastAsia="Batang" w:hAnsi="Arial"/>
          <w:bCs/>
          <w:i/>
          <w:iCs/>
          <w:lang w:val="en-US" w:eastAsia="zh-CN"/>
        </w:rPr>
        <w:tab/>
      </w:r>
      <w:r w:rsidRPr="00621FA5">
        <w:rPr>
          <w:rFonts w:ascii="Arial" w:eastAsia="Batang" w:hAnsi="Arial" w:hint="eastAsia"/>
          <w:bCs/>
          <w:i/>
          <w:iCs/>
          <w:lang w:val="en-US" w:eastAsia="zh-CN"/>
        </w:rPr>
        <w:t>6.2.1</w:t>
      </w:r>
    </w:p>
    <w:p w14:paraId="1CC0DD88" w14:textId="77777777" w:rsidR="00F92179" w:rsidRDefault="00F92179">
      <w:pPr>
        <w:rPr>
          <w:rFonts w:eastAsia="Batang"/>
          <w:lang w:val="en-US" w:eastAsia="zh-CN"/>
        </w:rPr>
      </w:pPr>
    </w:p>
    <w:p w14:paraId="2DFF758D" w14:textId="77777777" w:rsidR="00F92179"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C4D73EF" w14:textId="77777777" w:rsidR="00F92179" w:rsidRDefault="00000000">
      <w:pPr>
        <w:jc w:val="center"/>
        <w:rPr>
          <w:rFonts w:cs="Arial"/>
        </w:rPr>
      </w:pPr>
      <w:r>
        <w:rPr>
          <w:rFonts w:cs="Arial"/>
        </w:rPr>
        <w:t xml:space="preserve">Information on Work Items can be found at </w:t>
      </w:r>
      <w:hyperlink r:id="rId6" w:history="1">
        <w:r w:rsidR="00F92179">
          <w:rPr>
            <w:rFonts w:cs="Arial"/>
          </w:rPr>
          <w:t>http://www.3gpp.org/Work-Items</w:t>
        </w:r>
      </w:hyperlink>
      <w:r>
        <w:rPr>
          <w:rFonts w:cs="Arial"/>
        </w:rPr>
        <w:t xml:space="preserve"> </w:t>
      </w:r>
      <w:r>
        <w:rPr>
          <w:rFonts w:cs="Arial"/>
        </w:rPr>
        <w:br/>
      </w:r>
      <w:r>
        <w:t xml:space="preserve">See also the </w:t>
      </w:r>
      <w:hyperlink r:id="rId7" w:history="1">
        <w:r w:rsidR="00F92179">
          <w:t>3GPP Working Procedures</w:t>
        </w:r>
      </w:hyperlink>
      <w:r>
        <w:t xml:space="preserve">, article 39 and the TSG Working Methods in </w:t>
      </w:r>
      <w:hyperlink r:id="rId8" w:history="1">
        <w:r w:rsidR="00F92179">
          <w:t>3GPP TR 21.900</w:t>
        </w:r>
      </w:hyperlink>
    </w:p>
    <w:p w14:paraId="02656185" w14:textId="09CDE06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M</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 of Ambient IoT features</w:t>
      </w:r>
    </w:p>
    <w:p w14:paraId="065AE444" w14:textId="77777777" w:rsidR="00F92179" w:rsidRDefault="00F92179">
      <w:pPr>
        <w:pStyle w:val="Guidance"/>
      </w:pPr>
    </w:p>
    <w:p w14:paraId="67F3B9FA"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AIoT_OAM</w:t>
      </w:r>
    </w:p>
    <w:p w14:paraId="0C32A247" w14:textId="77777777" w:rsidR="00F92179" w:rsidRDefault="00F92179">
      <w:pPr>
        <w:pStyle w:val="Guidance"/>
      </w:pPr>
    </w:p>
    <w:p w14:paraId="0D8828A8"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B8C649C" w14:textId="77777777" w:rsidR="00F92179" w:rsidRDefault="00000000">
      <w:pPr>
        <w:pStyle w:val="Guidance"/>
      </w:pPr>
      <w:r>
        <w:t xml:space="preserve">{A number to be provided by MCC at the plenary} </w:t>
      </w:r>
    </w:p>
    <w:p w14:paraId="13FC9BA0"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5CEB12A1" w14:textId="77777777" w:rsidR="00F92179" w:rsidRDefault="00F92179">
      <w:pPr>
        <w:pStyle w:val="Guidance"/>
      </w:pPr>
    </w:p>
    <w:p w14:paraId="41368B98"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4962FA4" w14:textId="77777777" w:rsidR="00F92179"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92179" w14:paraId="634F1736" w14:textId="77777777">
        <w:trPr>
          <w:cantSplit/>
          <w:jc w:val="center"/>
        </w:trPr>
        <w:tc>
          <w:tcPr>
            <w:tcW w:w="1515" w:type="dxa"/>
            <w:tcBorders>
              <w:bottom w:val="single" w:sz="12" w:space="0" w:color="auto"/>
              <w:right w:val="single" w:sz="12" w:space="0" w:color="auto"/>
            </w:tcBorders>
            <w:shd w:val="clear" w:color="auto" w:fill="E0E0E0"/>
          </w:tcPr>
          <w:p w14:paraId="70AE9638" w14:textId="77777777" w:rsidR="00F92179" w:rsidRDefault="00000000">
            <w:pPr>
              <w:pStyle w:val="TAH"/>
            </w:pPr>
            <w:r>
              <w:t>Affects:</w:t>
            </w:r>
          </w:p>
        </w:tc>
        <w:tc>
          <w:tcPr>
            <w:tcW w:w="1275" w:type="dxa"/>
            <w:tcBorders>
              <w:left w:val="nil"/>
              <w:bottom w:val="single" w:sz="12" w:space="0" w:color="auto"/>
            </w:tcBorders>
            <w:shd w:val="clear" w:color="auto" w:fill="E0E0E0"/>
          </w:tcPr>
          <w:p w14:paraId="74C5D4E8" w14:textId="77777777" w:rsidR="00F92179" w:rsidRDefault="00000000">
            <w:pPr>
              <w:pStyle w:val="TAH"/>
            </w:pPr>
            <w:r>
              <w:t>UICC apps</w:t>
            </w:r>
          </w:p>
        </w:tc>
        <w:tc>
          <w:tcPr>
            <w:tcW w:w="1037" w:type="dxa"/>
            <w:tcBorders>
              <w:bottom w:val="single" w:sz="12" w:space="0" w:color="auto"/>
            </w:tcBorders>
            <w:shd w:val="clear" w:color="auto" w:fill="E0E0E0"/>
          </w:tcPr>
          <w:p w14:paraId="6485BE24" w14:textId="77777777" w:rsidR="00F92179" w:rsidRDefault="00000000">
            <w:pPr>
              <w:pStyle w:val="TAH"/>
            </w:pPr>
            <w:r>
              <w:t>ME</w:t>
            </w:r>
          </w:p>
        </w:tc>
        <w:tc>
          <w:tcPr>
            <w:tcW w:w="850" w:type="dxa"/>
            <w:tcBorders>
              <w:bottom w:val="single" w:sz="12" w:space="0" w:color="auto"/>
            </w:tcBorders>
            <w:shd w:val="clear" w:color="auto" w:fill="E0E0E0"/>
          </w:tcPr>
          <w:p w14:paraId="79DC60A3" w14:textId="77777777" w:rsidR="00F92179" w:rsidRDefault="00000000">
            <w:pPr>
              <w:pStyle w:val="TAH"/>
            </w:pPr>
            <w:r>
              <w:t>AN</w:t>
            </w:r>
          </w:p>
        </w:tc>
        <w:tc>
          <w:tcPr>
            <w:tcW w:w="851" w:type="dxa"/>
            <w:tcBorders>
              <w:bottom w:val="single" w:sz="12" w:space="0" w:color="auto"/>
            </w:tcBorders>
            <w:shd w:val="clear" w:color="auto" w:fill="E0E0E0"/>
          </w:tcPr>
          <w:p w14:paraId="16744D32" w14:textId="77777777" w:rsidR="00F92179" w:rsidRDefault="00000000">
            <w:pPr>
              <w:pStyle w:val="TAH"/>
            </w:pPr>
            <w:r>
              <w:t>CN</w:t>
            </w:r>
          </w:p>
        </w:tc>
        <w:tc>
          <w:tcPr>
            <w:tcW w:w="1752" w:type="dxa"/>
            <w:tcBorders>
              <w:bottom w:val="single" w:sz="12" w:space="0" w:color="auto"/>
            </w:tcBorders>
            <w:shd w:val="clear" w:color="auto" w:fill="E0E0E0"/>
          </w:tcPr>
          <w:p w14:paraId="06C233EF" w14:textId="77777777" w:rsidR="00F92179" w:rsidRDefault="00000000">
            <w:pPr>
              <w:pStyle w:val="TAH"/>
            </w:pPr>
            <w:r>
              <w:t>Others (specify)</w:t>
            </w:r>
          </w:p>
        </w:tc>
      </w:tr>
      <w:tr w:rsidR="00F92179" w14:paraId="004D2BAB" w14:textId="77777777">
        <w:trPr>
          <w:cantSplit/>
          <w:jc w:val="center"/>
        </w:trPr>
        <w:tc>
          <w:tcPr>
            <w:tcW w:w="1515" w:type="dxa"/>
            <w:tcBorders>
              <w:top w:val="nil"/>
              <w:right w:val="single" w:sz="12" w:space="0" w:color="auto"/>
            </w:tcBorders>
          </w:tcPr>
          <w:p w14:paraId="6C3A6614" w14:textId="77777777" w:rsidR="00F92179" w:rsidRDefault="00000000">
            <w:pPr>
              <w:pStyle w:val="TAH"/>
            </w:pPr>
            <w:r>
              <w:t>Yes</w:t>
            </w:r>
          </w:p>
        </w:tc>
        <w:tc>
          <w:tcPr>
            <w:tcW w:w="1275" w:type="dxa"/>
            <w:tcBorders>
              <w:top w:val="nil"/>
              <w:left w:val="nil"/>
            </w:tcBorders>
          </w:tcPr>
          <w:p w14:paraId="176B09F3" w14:textId="77777777" w:rsidR="00F92179" w:rsidRDefault="00F92179">
            <w:pPr>
              <w:pStyle w:val="TAC"/>
            </w:pPr>
          </w:p>
        </w:tc>
        <w:tc>
          <w:tcPr>
            <w:tcW w:w="1037" w:type="dxa"/>
            <w:tcBorders>
              <w:top w:val="nil"/>
            </w:tcBorders>
          </w:tcPr>
          <w:p w14:paraId="00696C59" w14:textId="77777777" w:rsidR="00F92179" w:rsidRDefault="00F92179">
            <w:pPr>
              <w:pStyle w:val="TAC"/>
            </w:pPr>
          </w:p>
        </w:tc>
        <w:tc>
          <w:tcPr>
            <w:tcW w:w="850" w:type="dxa"/>
            <w:tcBorders>
              <w:top w:val="nil"/>
            </w:tcBorders>
          </w:tcPr>
          <w:p w14:paraId="676E473B" w14:textId="77777777" w:rsidR="00F92179" w:rsidRDefault="00000000">
            <w:pPr>
              <w:pStyle w:val="TAC"/>
            </w:pPr>
            <w:r>
              <w:rPr>
                <w:rFonts w:hint="eastAsia"/>
                <w:lang w:eastAsia="zh-CN"/>
              </w:rPr>
              <w:t>X</w:t>
            </w:r>
          </w:p>
        </w:tc>
        <w:tc>
          <w:tcPr>
            <w:tcW w:w="851" w:type="dxa"/>
            <w:tcBorders>
              <w:top w:val="nil"/>
            </w:tcBorders>
          </w:tcPr>
          <w:p w14:paraId="0CAF856B" w14:textId="77777777" w:rsidR="00F92179" w:rsidRDefault="00000000">
            <w:pPr>
              <w:pStyle w:val="TAC"/>
            </w:pPr>
            <w:r>
              <w:rPr>
                <w:rFonts w:hint="eastAsia"/>
                <w:lang w:eastAsia="zh-CN"/>
              </w:rPr>
              <w:t>X</w:t>
            </w:r>
          </w:p>
        </w:tc>
        <w:tc>
          <w:tcPr>
            <w:tcW w:w="1752" w:type="dxa"/>
            <w:tcBorders>
              <w:top w:val="nil"/>
            </w:tcBorders>
          </w:tcPr>
          <w:p w14:paraId="449E19B6" w14:textId="77777777" w:rsidR="00F92179" w:rsidRDefault="00F92179">
            <w:pPr>
              <w:pStyle w:val="TAC"/>
            </w:pPr>
          </w:p>
        </w:tc>
      </w:tr>
      <w:tr w:rsidR="00F92179" w14:paraId="0826E4E4" w14:textId="77777777">
        <w:trPr>
          <w:cantSplit/>
          <w:jc w:val="center"/>
        </w:trPr>
        <w:tc>
          <w:tcPr>
            <w:tcW w:w="1515" w:type="dxa"/>
            <w:tcBorders>
              <w:right w:val="single" w:sz="12" w:space="0" w:color="auto"/>
            </w:tcBorders>
          </w:tcPr>
          <w:p w14:paraId="2B90FCB7" w14:textId="77777777" w:rsidR="00F92179" w:rsidRDefault="00000000">
            <w:pPr>
              <w:pStyle w:val="TAH"/>
            </w:pPr>
            <w:r>
              <w:t>No</w:t>
            </w:r>
          </w:p>
        </w:tc>
        <w:tc>
          <w:tcPr>
            <w:tcW w:w="1275" w:type="dxa"/>
            <w:tcBorders>
              <w:left w:val="nil"/>
            </w:tcBorders>
          </w:tcPr>
          <w:p w14:paraId="743BB7CB" w14:textId="77777777" w:rsidR="00F92179" w:rsidRDefault="00000000">
            <w:pPr>
              <w:pStyle w:val="TAC"/>
            </w:pPr>
            <w:r>
              <w:rPr>
                <w:rFonts w:hint="eastAsia"/>
                <w:lang w:eastAsia="zh-CN"/>
              </w:rPr>
              <w:t>X</w:t>
            </w:r>
          </w:p>
        </w:tc>
        <w:tc>
          <w:tcPr>
            <w:tcW w:w="1037" w:type="dxa"/>
          </w:tcPr>
          <w:p w14:paraId="3206E1A1" w14:textId="77777777" w:rsidR="00F92179" w:rsidRDefault="00000000">
            <w:pPr>
              <w:pStyle w:val="TAC"/>
            </w:pPr>
            <w:r>
              <w:rPr>
                <w:rFonts w:hint="eastAsia"/>
                <w:lang w:eastAsia="zh-CN"/>
              </w:rPr>
              <w:t>X</w:t>
            </w:r>
          </w:p>
        </w:tc>
        <w:tc>
          <w:tcPr>
            <w:tcW w:w="850" w:type="dxa"/>
          </w:tcPr>
          <w:p w14:paraId="4D0AB321" w14:textId="77777777" w:rsidR="00F92179" w:rsidRDefault="00F92179">
            <w:pPr>
              <w:pStyle w:val="TAC"/>
            </w:pPr>
          </w:p>
        </w:tc>
        <w:tc>
          <w:tcPr>
            <w:tcW w:w="851" w:type="dxa"/>
          </w:tcPr>
          <w:p w14:paraId="2E86EA6E" w14:textId="77777777" w:rsidR="00F92179" w:rsidRDefault="00F92179">
            <w:pPr>
              <w:pStyle w:val="TAC"/>
            </w:pPr>
          </w:p>
        </w:tc>
        <w:tc>
          <w:tcPr>
            <w:tcW w:w="1752" w:type="dxa"/>
          </w:tcPr>
          <w:p w14:paraId="08DC57F4" w14:textId="77777777" w:rsidR="00F92179" w:rsidRDefault="00000000">
            <w:pPr>
              <w:pStyle w:val="TAC"/>
            </w:pPr>
            <w:r>
              <w:rPr>
                <w:rFonts w:hint="eastAsia"/>
                <w:lang w:eastAsia="zh-CN"/>
              </w:rPr>
              <w:t>X</w:t>
            </w:r>
          </w:p>
        </w:tc>
      </w:tr>
      <w:tr w:rsidR="00F92179" w14:paraId="74B1BFF2" w14:textId="77777777">
        <w:trPr>
          <w:cantSplit/>
          <w:jc w:val="center"/>
        </w:trPr>
        <w:tc>
          <w:tcPr>
            <w:tcW w:w="1515" w:type="dxa"/>
            <w:tcBorders>
              <w:right w:val="single" w:sz="12" w:space="0" w:color="auto"/>
            </w:tcBorders>
          </w:tcPr>
          <w:p w14:paraId="5727A99C" w14:textId="77777777" w:rsidR="00F92179" w:rsidRDefault="00000000">
            <w:pPr>
              <w:pStyle w:val="TAH"/>
            </w:pPr>
            <w:r>
              <w:t>Don't know</w:t>
            </w:r>
          </w:p>
        </w:tc>
        <w:tc>
          <w:tcPr>
            <w:tcW w:w="1275" w:type="dxa"/>
            <w:tcBorders>
              <w:left w:val="nil"/>
            </w:tcBorders>
          </w:tcPr>
          <w:p w14:paraId="27A2BB03" w14:textId="77777777" w:rsidR="00F92179" w:rsidRDefault="00F92179">
            <w:pPr>
              <w:pStyle w:val="TAC"/>
            </w:pPr>
          </w:p>
        </w:tc>
        <w:tc>
          <w:tcPr>
            <w:tcW w:w="1037" w:type="dxa"/>
          </w:tcPr>
          <w:p w14:paraId="28ED26CD" w14:textId="77777777" w:rsidR="00F92179" w:rsidRDefault="00F92179">
            <w:pPr>
              <w:pStyle w:val="TAC"/>
            </w:pPr>
          </w:p>
        </w:tc>
        <w:tc>
          <w:tcPr>
            <w:tcW w:w="850" w:type="dxa"/>
          </w:tcPr>
          <w:p w14:paraId="2CF64F9B" w14:textId="77777777" w:rsidR="00F92179" w:rsidRDefault="00F92179">
            <w:pPr>
              <w:pStyle w:val="TAC"/>
            </w:pPr>
          </w:p>
        </w:tc>
        <w:tc>
          <w:tcPr>
            <w:tcW w:w="851" w:type="dxa"/>
          </w:tcPr>
          <w:p w14:paraId="0058AB94" w14:textId="77777777" w:rsidR="00F92179" w:rsidRDefault="00F92179">
            <w:pPr>
              <w:pStyle w:val="TAC"/>
            </w:pPr>
          </w:p>
        </w:tc>
        <w:tc>
          <w:tcPr>
            <w:tcW w:w="1752" w:type="dxa"/>
          </w:tcPr>
          <w:p w14:paraId="64BAFE11" w14:textId="77777777" w:rsidR="00F92179" w:rsidRDefault="00F92179">
            <w:pPr>
              <w:pStyle w:val="TAC"/>
            </w:pPr>
          </w:p>
        </w:tc>
      </w:tr>
    </w:tbl>
    <w:p w14:paraId="621D931C" w14:textId="77777777" w:rsidR="00F92179" w:rsidRDefault="00F92179"/>
    <w:p w14:paraId="23A17E1A"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56F78A0"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073490D" w14:textId="77777777" w:rsidR="00F92179" w:rsidRDefault="00000000">
      <w:pPr>
        <w:pStyle w:val="Heading3"/>
      </w:pPr>
      <w:r>
        <w:t>This work item is a …</w:t>
      </w:r>
    </w:p>
    <w:p w14:paraId="01C630AC" w14:textId="77777777" w:rsidR="00F92179" w:rsidRDefault="00F9217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92179" w14:paraId="2097E167" w14:textId="77777777">
        <w:trPr>
          <w:cantSplit/>
          <w:jc w:val="center"/>
        </w:trPr>
        <w:tc>
          <w:tcPr>
            <w:tcW w:w="452" w:type="dxa"/>
          </w:tcPr>
          <w:p w14:paraId="2B45EBC3" w14:textId="77777777" w:rsidR="00F92179" w:rsidRDefault="00F92179">
            <w:pPr>
              <w:pStyle w:val="TAC"/>
            </w:pPr>
          </w:p>
        </w:tc>
        <w:tc>
          <w:tcPr>
            <w:tcW w:w="2917" w:type="dxa"/>
            <w:shd w:val="clear" w:color="auto" w:fill="E0E0E0"/>
          </w:tcPr>
          <w:p w14:paraId="347250F0" w14:textId="77777777" w:rsidR="00F92179" w:rsidRDefault="00000000">
            <w:pPr>
              <w:pStyle w:val="TAH"/>
              <w:ind w:right="-99"/>
              <w:jc w:val="left"/>
              <w:rPr>
                <w:b w:val="0"/>
                <w:bCs/>
                <w:color w:val="0000FF"/>
              </w:rPr>
            </w:pPr>
            <w:r>
              <w:rPr>
                <w:b w:val="0"/>
                <w:bCs/>
                <w:color w:val="0000FF"/>
                <w:sz w:val="20"/>
              </w:rPr>
              <w:t xml:space="preserve">Study </w:t>
            </w:r>
          </w:p>
        </w:tc>
      </w:tr>
      <w:tr w:rsidR="00F92179" w14:paraId="7E34A9E6" w14:textId="77777777">
        <w:trPr>
          <w:cantSplit/>
          <w:jc w:val="center"/>
        </w:trPr>
        <w:tc>
          <w:tcPr>
            <w:tcW w:w="452" w:type="dxa"/>
          </w:tcPr>
          <w:p w14:paraId="7DAEFA91" w14:textId="77777777" w:rsidR="00F92179" w:rsidRDefault="00000000">
            <w:pPr>
              <w:pStyle w:val="TAC"/>
            </w:pPr>
            <w:r>
              <w:rPr>
                <w:rFonts w:hint="eastAsia"/>
                <w:lang w:eastAsia="zh-CN"/>
              </w:rPr>
              <w:t>X</w:t>
            </w:r>
          </w:p>
        </w:tc>
        <w:tc>
          <w:tcPr>
            <w:tcW w:w="2917" w:type="dxa"/>
            <w:shd w:val="clear" w:color="auto" w:fill="E0E0E0"/>
          </w:tcPr>
          <w:p w14:paraId="3CCF77D3" w14:textId="77777777" w:rsidR="00F92179" w:rsidRDefault="00000000">
            <w:pPr>
              <w:pStyle w:val="TAH"/>
              <w:ind w:right="-99"/>
              <w:jc w:val="left"/>
              <w:rPr>
                <w:b w:val="0"/>
                <w:bCs/>
                <w:color w:val="auto"/>
              </w:rPr>
            </w:pPr>
            <w:r>
              <w:rPr>
                <w:b w:val="0"/>
                <w:bCs/>
                <w:color w:val="auto"/>
                <w:sz w:val="20"/>
              </w:rPr>
              <w:t>Normative – Stage 1</w:t>
            </w:r>
          </w:p>
        </w:tc>
      </w:tr>
      <w:tr w:rsidR="00F92179" w14:paraId="2C26D2DA" w14:textId="77777777">
        <w:trPr>
          <w:cantSplit/>
          <w:jc w:val="center"/>
        </w:trPr>
        <w:tc>
          <w:tcPr>
            <w:tcW w:w="452" w:type="dxa"/>
          </w:tcPr>
          <w:p w14:paraId="4566CB00" w14:textId="77777777" w:rsidR="00F92179" w:rsidRDefault="00000000">
            <w:pPr>
              <w:pStyle w:val="TAC"/>
            </w:pPr>
            <w:r>
              <w:rPr>
                <w:rFonts w:hint="eastAsia"/>
                <w:lang w:eastAsia="zh-CN"/>
              </w:rPr>
              <w:t>X</w:t>
            </w:r>
          </w:p>
        </w:tc>
        <w:tc>
          <w:tcPr>
            <w:tcW w:w="2917" w:type="dxa"/>
            <w:shd w:val="clear" w:color="auto" w:fill="E0E0E0"/>
          </w:tcPr>
          <w:p w14:paraId="13868EF4" w14:textId="77777777" w:rsidR="00F92179" w:rsidRDefault="00000000">
            <w:pPr>
              <w:pStyle w:val="TAH"/>
              <w:ind w:right="-99"/>
              <w:jc w:val="left"/>
              <w:rPr>
                <w:b w:val="0"/>
                <w:bCs/>
                <w:color w:val="auto"/>
              </w:rPr>
            </w:pPr>
            <w:r>
              <w:rPr>
                <w:b w:val="0"/>
                <w:bCs/>
                <w:color w:val="auto"/>
                <w:sz w:val="20"/>
              </w:rPr>
              <w:t>Normative – Stage 2</w:t>
            </w:r>
          </w:p>
        </w:tc>
      </w:tr>
      <w:tr w:rsidR="00F92179" w14:paraId="7C268A84" w14:textId="77777777">
        <w:trPr>
          <w:cantSplit/>
          <w:jc w:val="center"/>
        </w:trPr>
        <w:tc>
          <w:tcPr>
            <w:tcW w:w="452" w:type="dxa"/>
          </w:tcPr>
          <w:p w14:paraId="6873AF1D" w14:textId="77777777" w:rsidR="00F92179" w:rsidRDefault="00000000">
            <w:pPr>
              <w:pStyle w:val="TAC"/>
            </w:pPr>
            <w:r>
              <w:rPr>
                <w:rFonts w:hint="eastAsia"/>
                <w:lang w:eastAsia="zh-CN"/>
              </w:rPr>
              <w:t>X</w:t>
            </w:r>
          </w:p>
        </w:tc>
        <w:tc>
          <w:tcPr>
            <w:tcW w:w="2917" w:type="dxa"/>
            <w:shd w:val="clear" w:color="auto" w:fill="E0E0E0"/>
          </w:tcPr>
          <w:p w14:paraId="3911D509" w14:textId="77777777" w:rsidR="00F92179" w:rsidRDefault="00000000">
            <w:pPr>
              <w:pStyle w:val="TAH"/>
              <w:ind w:right="-99"/>
              <w:jc w:val="left"/>
              <w:rPr>
                <w:b w:val="0"/>
                <w:bCs/>
                <w:color w:val="auto"/>
              </w:rPr>
            </w:pPr>
            <w:r>
              <w:rPr>
                <w:b w:val="0"/>
                <w:bCs/>
                <w:color w:val="auto"/>
                <w:sz w:val="20"/>
              </w:rPr>
              <w:t>Normative – Stage 3</w:t>
            </w:r>
          </w:p>
        </w:tc>
      </w:tr>
      <w:tr w:rsidR="00F92179" w14:paraId="2395A603" w14:textId="77777777">
        <w:trPr>
          <w:cantSplit/>
          <w:jc w:val="center"/>
        </w:trPr>
        <w:tc>
          <w:tcPr>
            <w:tcW w:w="452" w:type="dxa"/>
          </w:tcPr>
          <w:p w14:paraId="6D9CD865" w14:textId="77777777" w:rsidR="00F92179" w:rsidRDefault="00F92179">
            <w:pPr>
              <w:pStyle w:val="TAC"/>
            </w:pPr>
          </w:p>
        </w:tc>
        <w:tc>
          <w:tcPr>
            <w:tcW w:w="2917" w:type="dxa"/>
            <w:shd w:val="clear" w:color="auto" w:fill="E0E0E0"/>
          </w:tcPr>
          <w:p w14:paraId="35269101" w14:textId="77777777" w:rsidR="00F92179" w:rsidRDefault="00000000">
            <w:pPr>
              <w:pStyle w:val="TAH"/>
              <w:ind w:right="-99"/>
              <w:jc w:val="left"/>
              <w:rPr>
                <w:b w:val="0"/>
                <w:bCs/>
                <w:color w:val="auto"/>
              </w:rPr>
            </w:pPr>
            <w:r>
              <w:rPr>
                <w:b w:val="0"/>
                <w:bCs/>
                <w:color w:val="auto"/>
                <w:sz w:val="20"/>
              </w:rPr>
              <w:t>Normative – Other*</w:t>
            </w:r>
          </w:p>
        </w:tc>
      </w:tr>
    </w:tbl>
    <w:p w14:paraId="3F0E81FA" w14:textId="77777777" w:rsidR="00F92179" w:rsidRDefault="00000000">
      <w:pPr>
        <w:ind w:right="-99"/>
        <w:rPr>
          <w:b/>
        </w:rPr>
      </w:pPr>
      <w:r>
        <w:rPr>
          <w:b/>
        </w:rPr>
        <w:t>* Other = e.g. testing</w:t>
      </w:r>
    </w:p>
    <w:p w14:paraId="2A9D3933" w14:textId="77777777" w:rsidR="00F92179" w:rsidRDefault="00F92179">
      <w:pPr>
        <w:ind w:right="-99"/>
        <w:rPr>
          <w:b/>
        </w:rPr>
      </w:pPr>
    </w:p>
    <w:p w14:paraId="6CA82A26"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92179" w14:paraId="011E6735" w14:textId="77777777">
        <w:trPr>
          <w:cantSplit/>
          <w:jc w:val="center"/>
        </w:trPr>
        <w:tc>
          <w:tcPr>
            <w:tcW w:w="9313" w:type="dxa"/>
            <w:gridSpan w:val="4"/>
            <w:shd w:val="clear" w:color="auto" w:fill="E0E0E0"/>
          </w:tcPr>
          <w:p w14:paraId="0A65DEBB" w14:textId="77777777" w:rsidR="00F92179" w:rsidRDefault="00000000">
            <w:pPr>
              <w:pStyle w:val="TAH"/>
              <w:ind w:right="-99"/>
              <w:jc w:val="left"/>
            </w:pPr>
            <w:r>
              <w:t xml:space="preserve">Parent Work / Study Items </w:t>
            </w:r>
          </w:p>
        </w:tc>
      </w:tr>
      <w:tr w:rsidR="00F92179" w14:paraId="38C82138" w14:textId="77777777">
        <w:trPr>
          <w:cantSplit/>
          <w:jc w:val="center"/>
        </w:trPr>
        <w:tc>
          <w:tcPr>
            <w:tcW w:w="1101" w:type="dxa"/>
            <w:shd w:val="clear" w:color="auto" w:fill="E0E0E0"/>
          </w:tcPr>
          <w:p w14:paraId="066A035F" w14:textId="77777777" w:rsidR="00F92179" w:rsidRDefault="00000000">
            <w:pPr>
              <w:pStyle w:val="TAH"/>
              <w:ind w:right="-99"/>
              <w:jc w:val="left"/>
            </w:pPr>
            <w:r>
              <w:t>Acronym</w:t>
            </w:r>
          </w:p>
        </w:tc>
        <w:tc>
          <w:tcPr>
            <w:tcW w:w="1101" w:type="dxa"/>
            <w:shd w:val="clear" w:color="auto" w:fill="E0E0E0"/>
          </w:tcPr>
          <w:p w14:paraId="2C0FFFF2" w14:textId="77777777" w:rsidR="00F92179" w:rsidRDefault="00000000">
            <w:pPr>
              <w:pStyle w:val="TAH"/>
              <w:ind w:right="-99"/>
              <w:jc w:val="left"/>
            </w:pPr>
            <w:r>
              <w:t>Working Group</w:t>
            </w:r>
          </w:p>
        </w:tc>
        <w:tc>
          <w:tcPr>
            <w:tcW w:w="1101" w:type="dxa"/>
            <w:shd w:val="clear" w:color="auto" w:fill="E0E0E0"/>
          </w:tcPr>
          <w:p w14:paraId="7CDAC13B" w14:textId="77777777" w:rsidR="00F92179" w:rsidRDefault="00000000">
            <w:pPr>
              <w:pStyle w:val="TAH"/>
              <w:ind w:right="-99"/>
              <w:jc w:val="left"/>
            </w:pPr>
            <w:r>
              <w:t>Unique ID</w:t>
            </w:r>
          </w:p>
        </w:tc>
        <w:tc>
          <w:tcPr>
            <w:tcW w:w="6010" w:type="dxa"/>
            <w:shd w:val="clear" w:color="auto" w:fill="E0E0E0"/>
          </w:tcPr>
          <w:p w14:paraId="6F33FEF0" w14:textId="77777777" w:rsidR="00F92179" w:rsidRDefault="00000000">
            <w:pPr>
              <w:pStyle w:val="TAH"/>
              <w:ind w:right="-99"/>
              <w:jc w:val="left"/>
            </w:pPr>
            <w:r>
              <w:t>Title (as in 3GPP Work Plan)</w:t>
            </w:r>
          </w:p>
        </w:tc>
      </w:tr>
      <w:tr w:rsidR="00F92179" w14:paraId="26C5A0EA" w14:textId="77777777">
        <w:trPr>
          <w:cantSplit/>
          <w:jc w:val="center"/>
        </w:trPr>
        <w:tc>
          <w:tcPr>
            <w:tcW w:w="1101" w:type="dxa"/>
          </w:tcPr>
          <w:p w14:paraId="70AF27B3" w14:textId="77777777" w:rsidR="00F92179" w:rsidRDefault="00000000">
            <w:pPr>
              <w:pStyle w:val="TAL"/>
            </w:pPr>
            <w:r>
              <w:rPr>
                <w:rFonts w:hint="eastAsia"/>
                <w:lang w:eastAsia="zh-CN"/>
              </w:rPr>
              <w:t>N</w:t>
            </w:r>
            <w:r>
              <w:rPr>
                <w:lang w:eastAsia="zh-CN"/>
              </w:rPr>
              <w:t>/A</w:t>
            </w:r>
          </w:p>
        </w:tc>
        <w:tc>
          <w:tcPr>
            <w:tcW w:w="1101" w:type="dxa"/>
          </w:tcPr>
          <w:p w14:paraId="0A92ED60" w14:textId="77777777" w:rsidR="00F92179" w:rsidRDefault="00000000">
            <w:pPr>
              <w:pStyle w:val="TAL"/>
            </w:pPr>
            <w:r>
              <w:rPr>
                <w:rFonts w:hint="eastAsia"/>
                <w:lang w:eastAsia="zh-CN"/>
              </w:rPr>
              <w:t>N</w:t>
            </w:r>
            <w:r>
              <w:rPr>
                <w:lang w:eastAsia="zh-CN"/>
              </w:rPr>
              <w:t>/A</w:t>
            </w:r>
          </w:p>
        </w:tc>
        <w:tc>
          <w:tcPr>
            <w:tcW w:w="1101" w:type="dxa"/>
          </w:tcPr>
          <w:p w14:paraId="41A92C5B" w14:textId="77777777" w:rsidR="00F92179" w:rsidRDefault="00000000">
            <w:pPr>
              <w:pStyle w:val="TAL"/>
            </w:pPr>
            <w:r>
              <w:rPr>
                <w:rFonts w:hint="eastAsia"/>
                <w:lang w:eastAsia="zh-CN"/>
              </w:rPr>
              <w:t>N</w:t>
            </w:r>
            <w:r>
              <w:rPr>
                <w:lang w:eastAsia="zh-CN"/>
              </w:rPr>
              <w:t>/A</w:t>
            </w:r>
          </w:p>
        </w:tc>
        <w:tc>
          <w:tcPr>
            <w:tcW w:w="6010" w:type="dxa"/>
          </w:tcPr>
          <w:p w14:paraId="1217668B" w14:textId="77777777" w:rsidR="00F92179" w:rsidRDefault="00000000">
            <w:pPr>
              <w:pStyle w:val="TAL"/>
            </w:pPr>
            <w:r>
              <w:rPr>
                <w:rFonts w:hint="eastAsia"/>
                <w:lang w:eastAsia="zh-CN"/>
              </w:rPr>
              <w:t>N</w:t>
            </w:r>
            <w:r>
              <w:rPr>
                <w:lang w:eastAsia="zh-CN"/>
              </w:rPr>
              <w:t>/A</w:t>
            </w:r>
          </w:p>
        </w:tc>
      </w:tr>
    </w:tbl>
    <w:p w14:paraId="06BAF040" w14:textId="77777777" w:rsidR="00F92179" w:rsidRDefault="00F92179"/>
    <w:p w14:paraId="4C9F866A" w14:textId="77777777" w:rsidR="00F92179"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92179" w14:paraId="2255C1DC" w14:textId="77777777">
        <w:trPr>
          <w:cantSplit/>
          <w:jc w:val="center"/>
        </w:trPr>
        <w:tc>
          <w:tcPr>
            <w:tcW w:w="9526" w:type="dxa"/>
            <w:gridSpan w:val="3"/>
            <w:shd w:val="clear" w:color="auto" w:fill="E0E0E0"/>
          </w:tcPr>
          <w:p w14:paraId="1EF46F12" w14:textId="77777777" w:rsidR="00F92179" w:rsidRDefault="00000000">
            <w:pPr>
              <w:pStyle w:val="TAH"/>
            </w:pPr>
            <w:r>
              <w:t>Other related Work /Study Items (if any)</w:t>
            </w:r>
          </w:p>
        </w:tc>
      </w:tr>
      <w:tr w:rsidR="00F92179" w14:paraId="36643C81" w14:textId="77777777">
        <w:trPr>
          <w:cantSplit/>
          <w:jc w:val="center"/>
        </w:trPr>
        <w:tc>
          <w:tcPr>
            <w:tcW w:w="1101" w:type="dxa"/>
            <w:shd w:val="clear" w:color="auto" w:fill="E0E0E0"/>
          </w:tcPr>
          <w:p w14:paraId="4EFAD0DD" w14:textId="77777777" w:rsidR="00F92179" w:rsidRDefault="00000000">
            <w:pPr>
              <w:pStyle w:val="TAH"/>
            </w:pPr>
            <w:r>
              <w:t>Unique ID</w:t>
            </w:r>
          </w:p>
        </w:tc>
        <w:tc>
          <w:tcPr>
            <w:tcW w:w="3326" w:type="dxa"/>
            <w:shd w:val="clear" w:color="auto" w:fill="E0E0E0"/>
          </w:tcPr>
          <w:p w14:paraId="072B941E" w14:textId="77777777" w:rsidR="00F92179" w:rsidRDefault="00000000">
            <w:pPr>
              <w:pStyle w:val="TAH"/>
            </w:pPr>
            <w:r>
              <w:t>Title</w:t>
            </w:r>
          </w:p>
        </w:tc>
        <w:tc>
          <w:tcPr>
            <w:tcW w:w="5099" w:type="dxa"/>
            <w:shd w:val="clear" w:color="auto" w:fill="E0E0E0"/>
          </w:tcPr>
          <w:p w14:paraId="2DDDF09B" w14:textId="77777777" w:rsidR="00F92179" w:rsidRDefault="00000000">
            <w:pPr>
              <w:pStyle w:val="TAH"/>
            </w:pPr>
            <w:r>
              <w:t>Nature of relationship</w:t>
            </w:r>
          </w:p>
        </w:tc>
      </w:tr>
      <w:tr w:rsidR="00F92179" w14:paraId="63456C15" w14:textId="77777777">
        <w:trPr>
          <w:cantSplit/>
          <w:jc w:val="center"/>
        </w:trPr>
        <w:tc>
          <w:tcPr>
            <w:tcW w:w="1101" w:type="dxa"/>
          </w:tcPr>
          <w:p w14:paraId="3E7204AB" w14:textId="77777777" w:rsidR="00F92179" w:rsidRDefault="00000000">
            <w:pPr>
              <w:pStyle w:val="TAL"/>
            </w:pPr>
            <w:r>
              <w:rPr>
                <w:rFonts w:hint="eastAsia"/>
              </w:rPr>
              <w:t>1020027</w:t>
            </w:r>
          </w:p>
        </w:tc>
        <w:tc>
          <w:tcPr>
            <w:tcW w:w="3326" w:type="dxa"/>
          </w:tcPr>
          <w:p w14:paraId="3729EBDD" w14:textId="77777777" w:rsidR="00F92179" w:rsidRDefault="00000000">
            <w:pPr>
              <w:pStyle w:val="TAL"/>
              <w:rPr>
                <w:rFonts w:eastAsia="SimSun"/>
                <w:lang w:val="en-US" w:eastAsia="zh-CN"/>
              </w:rPr>
            </w:pPr>
            <w:r>
              <w:t xml:space="preserve">5G Advanced NRM features phase </w:t>
            </w:r>
            <w:r>
              <w:rPr>
                <w:rFonts w:eastAsia="SimSun" w:hint="eastAsia"/>
                <w:lang w:val="en-US" w:eastAsia="zh-CN"/>
              </w:rPr>
              <w:t>3</w:t>
            </w:r>
          </w:p>
        </w:tc>
        <w:tc>
          <w:tcPr>
            <w:tcW w:w="5099" w:type="dxa"/>
          </w:tcPr>
          <w:p w14:paraId="5E4A4BA9" w14:textId="77777777" w:rsidR="00F92179" w:rsidRDefault="00F92179">
            <w:pPr>
              <w:pStyle w:val="Guidance"/>
            </w:pPr>
          </w:p>
        </w:tc>
      </w:tr>
      <w:tr w:rsidR="00F92179" w14:paraId="52CF00D0" w14:textId="77777777">
        <w:trPr>
          <w:cantSplit/>
          <w:jc w:val="center"/>
        </w:trPr>
        <w:tc>
          <w:tcPr>
            <w:tcW w:w="1101" w:type="dxa"/>
          </w:tcPr>
          <w:p w14:paraId="79504BB9" w14:textId="77777777" w:rsidR="00F92179" w:rsidRDefault="00000000">
            <w:pPr>
              <w:pStyle w:val="TAL"/>
            </w:pPr>
            <w:r>
              <w:rPr>
                <w:rFonts w:hint="eastAsia"/>
              </w:rPr>
              <w:t>1080086</w:t>
            </w:r>
          </w:p>
        </w:tc>
        <w:tc>
          <w:tcPr>
            <w:tcW w:w="3326" w:type="dxa"/>
          </w:tcPr>
          <w:p w14:paraId="18760034" w14:textId="77777777" w:rsidR="00F92179" w:rsidRDefault="00000000">
            <w:pPr>
              <w:pStyle w:val="TAL"/>
            </w:pPr>
            <w:r>
              <w:t>Solutions for Ambient IoT (Internet of Things) in NR Phase 2</w:t>
            </w:r>
          </w:p>
        </w:tc>
        <w:tc>
          <w:tcPr>
            <w:tcW w:w="5099" w:type="dxa"/>
          </w:tcPr>
          <w:p w14:paraId="01F29872" w14:textId="77777777" w:rsidR="00F92179" w:rsidRDefault="00000000">
            <w:pPr>
              <w:pStyle w:val="Guidance"/>
              <w:rPr>
                <w:lang w:val="en-US"/>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features in NR</w:t>
            </w:r>
            <w:r>
              <w:rPr>
                <w:rFonts w:hint="eastAsia"/>
                <w:i w:val="0"/>
                <w:lang w:val="en-US" w:eastAsia="zh-CN"/>
              </w:rPr>
              <w:t xml:space="preserve"> Phase 2</w:t>
            </w:r>
          </w:p>
        </w:tc>
      </w:tr>
      <w:tr w:rsidR="00F92179" w14:paraId="2AFFE9E8" w14:textId="77777777">
        <w:trPr>
          <w:cantSplit/>
          <w:jc w:val="center"/>
        </w:trPr>
        <w:tc>
          <w:tcPr>
            <w:tcW w:w="1101" w:type="dxa"/>
          </w:tcPr>
          <w:p w14:paraId="6A5F1CA1" w14:textId="77777777" w:rsidR="00F92179" w:rsidRDefault="00000000">
            <w:pPr>
              <w:pStyle w:val="TAL"/>
            </w:pPr>
            <w:r>
              <w:rPr>
                <w:rFonts w:hint="eastAsia"/>
                <w:lang w:eastAsia="zh-CN"/>
              </w:rPr>
              <w:t>1070010</w:t>
            </w:r>
          </w:p>
        </w:tc>
        <w:tc>
          <w:tcPr>
            <w:tcW w:w="3326" w:type="dxa"/>
          </w:tcPr>
          <w:p w14:paraId="5DDA4100" w14:textId="77777777" w:rsidR="00F92179" w:rsidRDefault="00000000">
            <w:pPr>
              <w:pStyle w:val="TAL"/>
            </w:pPr>
            <w:r>
              <w:t>Architecture support of Ambient power-enabled Internet of Things</w:t>
            </w:r>
          </w:p>
        </w:tc>
        <w:tc>
          <w:tcPr>
            <w:tcW w:w="5099" w:type="dxa"/>
          </w:tcPr>
          <w:p w14:paraId="18FC8826" w14:textId="77777777" w:rsidR="00F92179" w:rsidRDefault="00000000">
            <w:pPr>
              <w:pStyle w:val="Guidance"/>
              <w:rPr>
                <w:i w:val="0"/>
                <w:lang w:eastAsia="zh-CN"/>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architecture</w:t>
            </w:r>
          </w:p>
        </w:tc>
      </w:tr>
      <w:tr w:rsidR="00F92179" w14:paraId="17C43D70" w14:textId="77777777">
        <w:trPr>
          <w:cantSplit/>
          <w:jc w:val="center"/>
        </w:trPr>
        <w:tc>
          <w:tcPr>
            <w:tcW w:w="1101" w:type="dxa"/>
          </w:tcPr>
          <w:p w14:paraId="36BD236D" w14:textId="77777777" w:rsidR="00F92179" w:rsidRDefault="00000000">
            <w:pPr>
              <w:pStyle w:val="TAL"/>
            </w:pPr>
            <w:r>
              <w:rPr>
                <w:rFonts w:hint="eastAsia"/>
                <w:lang w:eastAsia="zh-CN"/>
              </w:rPr>
              <w:t>1080063</w:t>
            </w:r>
          </w:p>
        </w:tc>
        <w:tc>
          <w:tcPr>
            <w:tcW w:w="3326" w:type="dxa"/>
          </w:tcPr>
          <w:p w14:paraId="1104E4A4" w14:textId="77777777" w:rsidR="00F92179" w:rsidRDefault="00000000">
            <w:pPr>
              <w:pStyle w:val="TAL"/>
            </w:pPr>
            <w:r>
              <w:rPr>
                <w:rFonts w:hint="eastAsia"/>
              </w:rPr>
              <w:t>Study on Architecture support of AmbientIoT - Phase 2</w:t>
            </w:r>
          </w:p>
        </w:tc>
        <w:tc>
          <w:tcPr>
            <w:tcW w:w="5099" w:type="dxa"/>
          </w:tcPr>
          <w:p w14:paraId="03C42B78" w14:textId="77777777" w:rsidR="00F92179" w:rsidRDefault="00000000">
            <w:pPr>
              <w:pStyle w:val="Guidance"/>
              <w:rPr>
                <w:i w:val="0"/>
                <w:lang w:eastAsia="zh-CN"/>
              </w:rPr>
            </w:pPr>
            <w:r>
              <w:rPr>
                <w:rFonts w:hint="eastAsia"/>
                <w:i w:val="0"/>
                <w:lang w:eastAsia="zh-CN"/>
              </w:rPr>
              <w:t>Related SA2 study item</w:t>
            </w:r>
          </w:p>
        </w:tc>
      </w:tr>
    </w:tbl>
    <w:p w14:paraId="5E75B6EB" w14:textId="77777777" w:rsidR="00F92179" w:rsidRDefault="00F92179">
      <w:pPr>
        <w:pStyle w:val="FP"/>
      </w:pPr>
    </w:p>
    <w:p w14:paraId="64F74F47"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A944EF" w14:textId="77777777" w:rsidR="00F92179" w:rsidRDefault="00000000">
      <w:pPr>
        <w:pStyle w:val="Guidance"/>
        <w:rPr>
          <w:rFonts w:eastAsia="SimSun"/>
          <w:i w:val="0"/>
          <w:iCs/>
          <w:lang w:val="en-US" w:eastAsia="zh-CN"/>
        </w:rPr>
      </w:pPr>
      <w:r>
        <w:rPr>
          <w:rFonts w:eastAsia="SimSun" w:hint="eastAsia"/>
          <w:i w:val="0"/>
          <w:iCs/>
          <w:lang w:val="en-US" w:eastAsia="zh-CN"/>
        </w:rPr>
        <w:t>Ambient IoT (AIoT) has seen certain normative work conducted across both SA and RAN groups in Rel-19 and Rel-20.</w:t>
      </w:r>
    </w:p>
    <w:p w14:paraId="3EC6857A" w14:textId="77777777" w:rsidR="00F92179" w:rsidRDefault="00000000">
      <w:pPr>
        <w:pStyle w:val="Guidance"/>
        <w:rPr>
          <w:i w:val="0"/>
          <w:iCs/>
          <w:lang w:val="en-US" w:eastAsia="zh-CN"/>
        </w:rPr>
      </w:pPr>
      <w:r>
        <w:rPr>
          <w:rFonts w:hint="eastAsia"/>
          <w:i w:val="0"/>
          <w:iCs/>
        </w:rPr>
        <w:t>TR 22.840 and TS</w:t>
      </w:r>
      <w:r>
        <w:rPr>
          <w:rFonts w:eastAsia="SimSun" w:hint="eastAsia"/>
          <w:i w:val="0"/>
          <w:iCs/>
          <w:lang w:val="en-US" w:eastAsia="zh-CN"/>
        </w:rPr>
        <w:t xml:space="preserve"> </w:t>
      </w:r>
      <w:r>
        <w:rPr>
          <w:rFonts w:hint="eastAsia"/>
          <w:i w:val="0"/>
          <w:iCs/>
        </w:rPr>
        <w:t>22.369 have been developed by SA1 to capture use cases, traffic scenarios, device constraints of ambient power-enabled Internet of Things and identify new potential service requirements as well as new KPIs.</w:t>
      </w:r>
      <w:r>
        <w:rPr>
          <w:rFonts w:eastAsia="SimSun" w:hint="eastAsia"/>
          <w:i w:val="0"/>
          <w:iCs/>
          <w:lang w:val="en-US" w:eastAsia="zh-CN"/>
        </w:rPr>
        <w:t xml:space="preserve"> </w:t>
      </w:r>
      <w:r>
        <w:rPr>
          <w:rFonts w:hint="eastAsia"/>
          <w:i w:val="0"/>
          <w:iCs/>
          <w:lang w:val="en-US" w:eastAsia="zh-CN"/>
        </w:rPr>
        <w:t xml:space="preserve">SA5 has already initiated support for AIoT Deployment Scenario 1 and Topology 1 in </w:t>
      </w:r>
      <w:r>
        <w:rPr>
          <w:rFonts w:eastAsia="SimSun" w:hint="eastAsia"/>
          <w:i w:val="0"/>
          <w:iCs/>
          <w:lang w:val="en-US" w:eastAsia="zh-CN"/>
        </w:rPr>
        <w:t>Rel-19</w:t>
      </w:r>
      <w:r>
        <w:rPr>
          <w:rFonts w:hint="eastAsia"/>
          <w:i w:val="0"/>
          <w:iCs/>
          <w:lang w:val="en-US" w:eastAsia="zh-CN"/>
        </w:rPr>
        <w:t>.</w:t>
      </w:r>
    </w:p>
    <w:p w14:paraId="60FB6E83" w14:textId="77777777" w:rsidR="00F92179" w:rsidRDefault="00000000">
      <w:pPr>
        <w:jc w:val="both"/>
        <w:rPr>
          <w:lang w:val="en-US" w:eastAsia="zh-CN"/>
        </w:rPr>
      </w:pPr>
      <w:r>
        <w:rPr>
          <w:rFonts w:hint="eastAsia"/>
          <w:lang w:val="en-US" w:eastAsia="zh-CN"/>
        </w:rPr>
        <w:t>In Rel-20, R</w:t>
      </w:r>
      <w:r>
        <w:rPr>
          <w:lang w:val="en-US" w:eastAsia="zh-CN"/>
        </w:rPr>
        <w:t>AN#10</w:t>
      </w:r>
      <w:r>
        <w:rPr>
          <w:rFonts w:hint="eastAsia"/>
          <w:lang w:val="en-US" w:eastAsia="zh-CN"/>
        </w:rPr>
        <w:t>8</w:t>
      </w:r>
      <w:r>
        <w:rPr>
          <w:lang w:val="en-US" w:eastAsia="zh-CN"/>
        </w:rPr>
        <w:t xml:space="preserve"> approved the RAN new WID on AIoT</w:t>
      </w:r>
      <w:r>
        <w:rPr>
          <w:rFonts w:hint="eastAsia"/>
          <w:lang w:val="en-US" w:eastAsia="zh-CN"/>
        </w:rPr>
        <w:t>,</w:t>
      </w:r>
      <w:r>
        <w:rPr>
          <w:lang w:val="en-US" w:eastAsia="zh-CN"/>
        </w:rPr>
        <w:t xml:space="preserve"> </w:t>
      </w:r>
      <w:r>
        <w:rPr>
          <w:rFonts w:hint="eastAsia"/>
          <w:lang w:val="en-US" w:eastAsia="zh-CN"/>
        </w:rPr>
        <w:t xml:space="preserve">with scope including Deployment Scenario 2, Topology 2, and enhancements for active devices and outdoor scenarios. SA2 has adopted the study report entitled </w:t>
      </w:r>
      <w:r>
        <w:rPr>
          <w:rFonts w:hint="eastAsia"/>
          <w:i/>
          <w:iCs/>
          <w:lang w:val="en-US" w:eastAsia="zh-CN"/>
        </w:rPr>
        <w:t>Study on Architecture support of AmbientIoT - Phase 2</w:t>
      </w:r>
      <w:r>
        <w:rPr>
          <w:rFonts w:hint="eastAsia"/>
          <w:lang w:val="en-US" w:eastAsia="zh-CN"/>
        </w:rPr>
        <w:t>. Currently, SA2 has reached agreement on supporting AIoT services under the RRC-based option for UE Reader connectivity, as well as supporting DO-A capable AIoT devices.</w:t>
      </w:r>
    </w:p>
    <w:p w14:paraId="28CB8596" w14:textId="77777777" w:rsidR="00F92179" w:rsidRDefault="00F92179">
      <w:pPr>
        <w:jc w:val="both"/>
        <w:rPr>
          <w:lang w:val="en-US" w:eastAsia="zh-CN"/>
        </w:rPr>
      </w:pPr>
    </w:p>
    <w:p w14:paraId="22D097D9" w14:textId="77777777" w:rsidR="00F92179" w:rsidRDefault="00000000">
      <w:pPr>
        <w:jc w:val="both"/>
        <w:rPr>
          <w:lang w:val="en-US" w:eastAsia="zh-CN"/>
        </w:rPr>
      </w:pPr>
      <w:r>
        <w:rPr>
          <w:rFonts w:hint="eastAsia"/>
          <w:lang w:val="en-US" w:eastAsia="zh-CN"/>
        </w:rPr>
        <w:t>TS 22.369 defines certain performance service requirements (e.g., device density and communication range) for AIoT, and SA5 does not currently have corresponding measurements to support AIoT services. For example, measurements related to the number of AIoT devices and device density need to be added to reflect whether the AIoT device density meets the required specifications. In addition, the differentiation between AIoT devices and other devices shall be realized, which necessitates the enhancement of existing measurements to support AIoT services.</w:t>
      </w:r>
    </w:p>
    <w:p w14:paraId="375E16D5" w14:textId="77777777" w:rsidR="00F92179" w:rsidRDefault="00F92179">
      <w:pPr>
        <w:jc w:val="both"/>
        <w:rPr>
          <w:lang w:val="en-US" w:eastAsia="zh-CN"/>
        </w:rPr>
      </w:pPr>
    </w:p>
    <w:p w14:paraId="2F9EA94B" w14:textId="77777777" w:rsidR="00F92179" w:rsidRDefault="00000000">
      <w:pPr>
        <w:jc w:val="both"/>
        <w:rPr>
          <w:lang w:val="en-US" w:eastAsia="zh-CN"/>
        </w:rPr>
      </w:pPr>
      <w:r>
        <w:rPr>
          <w:rFonts w:hint="eastAsia"/>
          <w:lang w:val="en-US" w:eastAsia="zh-CN"/>
        </w:rPr>
        <w:t>Meanwhile, performance measurements for AIOTF (new IOC) need to be newly added, such as r</w:t>
      </w:r>
      <w:r>
        <w:rPr>
          <w:rFonts w:hint="eastAsia"/>
        </w:rPr>
        <w:t>egistered su</w:t>
      </w:r>
      <w:r>
        <w:t>b</w:t>
      </w:r>
      <w:r>
        <w:rPr>
          <w:rFonts w:hint="eastAsia"/>
        </w:rPr>
        <w:t>scribers measurement</w:t>
      </w:r>
      <w:r>
        <w:rPr>
          <w:rFonts w:eastAsia="SimSun" w:hint="eastAsia"/>
          <w:lang w:val="en-US" w:eastAsia="zh-CN"/>
        </w:rPr>
        <w:t>s and r</w:t>
      </w:r>
      <w:r>
        <w:rPr>
          <w:rFonts w:hint="eastAsia"/>
        </w:rPr>
        <w:t>egist</w:t>
      </w:r>
      <w:r>
        <w:t>rat</w:t>
      </w:r>
      <w:r>
        <w:rPr>
          <w:rFonts w:hint="eastAsia"/>
        </w:rPr>
        <w:t>i</w:t>
      </w:r>
      <w:r>
        <w:t>on</w:t>
      </w:r>
      <w:r>
        <w:rPr>
          <w:rFonts w:hint="eastAsia"/>
        </w:rPr>
        <w:t xml:space="preserve"> </w:t>
      </w:r>
      <w:r>
        <w:t>procedure related</w:t>
      </w:r>
      <w:r>
        <w:rPr>
          <w:rFonts w:hint="eastAsia"/>
        </w:rPr>
        <w:t xml:space="preserve"> measurement</w:t>
      </w:r>
      <w:r>
        <w:t>s</w:t>
      </w:r>
      <w:r>
        <w:rPr>
          <w:rFonts w:eastAsia="SimSun" w:hint="eastAsia"/>
          <w:lang w:val="en-US" w:eastAsia="zh-CN"/>
        </w:rPr>
        <w:t xml:space="preserve"> for AIOTF</w:t>
      </w:r>
      <w:r>
        <w:rPr>
          <w:rFonts w:hint="eastAsia"/>
          <w:lang w:val="en-US" w:eastAsia="zh-CN"/>
        </w:rPr>
        <w:t>.</w:t>
      </w:r>
    </w:p>
    <w:p w14:paraId="74D179C2" w14:textId="77777777" w:rsidR="00F92179" w:rsidRDefault="00F92179">
      <w:pPr>
        <w:jc w:val="both"/>
        <w:rPr>
          <w:lang w:val="en-US" w:eastAsia="zh-CN"/>
        </w:rPr>
      </w:pPr>
    </w:p>
    <w:p w14:paraId="23390DAD" w14:textId="77777777" w:rsidR="00F92179" w:rsidRDefault="00000000">
      <w:r>
        <w:rPr>
          <w:rFonts w:hint="eastAsia"/>
          <w:iCs/>
          <w:lang w:val="en-US" w:eastAsia="zh-CN"/>
        </w:rPr>
        <w:t>Based on the progress of AIoT-related normative work in both RAN and SA, SA5 is required to support the management of AIoT features in Rel-20, including enhancements for NRM and AIoT service-related measurements.</w:t>
      </w:r>
    </w:p>
    <w:p w14:paraId="5ECE659C" w14:textId="77777777" w:rsidR="00F92179" w:rsidRDefault="00000000">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Objective</w:t>
      </w:r>
    </w:p>
    <w:p w14:paraId="2F1D019E" w14:textId="77777777" w:rsidR="00F92179" w:rsidRDefault="00000000">
      <w:pPr>
        <w:numPr>
          <w:ilvl w:val="255"/>
          <w:numId w:val="0"/>
        </w:numPr>
        <w:rPr>
          <w:lang w:val="en-US" w:eastAsia="zh-CN"/>
        </w:rPr>
      </w:pPr>
      <w:r>
        <w:t>The objectives</w:t>
      </w:r>
      <w:r>
        <w:rPr>
          <w:rFonts w:eastAsia="SimSun" w:hint="eastAsia"/>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SimSun"/>
          <w:iCs/>
          <w:lang w:val="en-US" w:eastAsia="zh-CN"/>
        </w:rPr>
        <w:t>3GPP management system</w:t>
      </w:r>
      <w:r>
        <w:rPr>
          <w:lang w:val="en-US" w:eastAsia="zh-CN"/>
        </w:rPr>
        <w:t>:</w:t>
      </w:r>
    </w:p>
    <w:p w14:paraId="06D3CC1D" w14:textId="77777777" w:rsidR="00F92179" w:rsidRDefault="00F92179">
      <w:pPr>
        <w:rPr>
          <w:lang w:eastAsia="ja-JP"/>
        </w:rPr>
      </w:pPr>
    </w:p>
    <w:p w14:paraId="064A337B"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lang w:eastAsia="zh-CN"/>
        </w:rPr>
        <w:t>W</w:t>
      </w:r>
      <w:r>
        <w:rPr>
          <w:rFonts w:eastAsia="DengXian" w:hint="eastAsia"/>
          <w:lang w:eastAsia="zh-CN"/>
        </w:rPr>
        <w:t>T</w:t>
      </w:r>
      <w:r>
        <w:rPr>
          <w:rFonts w:eastAsia="DengXian"/>
          <w:lang w:eastAsia="zh-CN"/>
        </w:rPr>
        <w:t xml:space="preserve">-1: </w:t>
      </w:r>
      <w:r>
        <w:rPr>
          <w:rFonts w:eastAsia="DengXian"/>
        </w:rPr>
        <w:t>Enhancement for</w:t>
      </w:r>
      <w:r>
        <w:rPr>
          <w:rFonts w:eastAsia="DengXian"/>
          <w:lang w:val="en-IN"/>
        </w:rPr>
        <w:t xml:space="preserve"> NR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lang w:val="en-IN"/>
        </w:rPr>
        <w:t>Ambient IoT feature</w:t>
      </w:r>
      <w:r>
        <w:rPr>
          <w:rFonts w:eastAsia="DengXian"/>
          <w:lang w:val="en-IN" w:eastAsia="ja-JP"/>
        </w:rPr>
        <w:t xml:space="preserve"> 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the configuration</w:t>
      </w:r>
      <w:r>
        <w:rPr>
          <w:rFonts w:eastAsia="SimSun"/>
          <w:lang w:val="en-US" w:eastAsia="zh-CN"/>
        </w:rPr>
        <w:t xml:space="preserve"> to support UE reader selection and AMF</w:t>
      </w:r>
      <w:r>
        <w:rPr>
          <w:rFonts w:eastAsia="SimSun" w:hint="eastAsia"/>
          <w:lang w:val="en-US" w:eastAsia="zh-CN"/>
        </w:rPr>
        <w:t>/AIOTF</w:t>
      </w:r>
      <w:r>
        <w:rPr>
          <w:rFonts w:eastAsia="SimSun"/>
          <w:lang w:val="en-US" w:eastAsia="zh-CN"/>
        </w:rPr>
        <w:t xml:space="preserve"> selection</w:t>
      </w:r>
      <w:r>
        <w:rPr>
          <w:rFonts w:eastAsia="DengXian"/>
        </w:rPr>
        <w:t>.</w:t>
      </w:r>
    </w:p>
    <w:p w14:paraId="67A598F9"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hint="eastAsia"/>
          <w:lang w:eastAsia="zh-CN"/>
        </w:rPr>
        <w:t>W</w:t>
      </w:r>
      <w:r>
        <w:rPr>
          <w:rFonts w:eastAsia="DengXian"/>
          <w:lang w:eastAsia="zh-CN"/>
        </w:rPr>
        <w:t>T-2</w:t>
      </w:r>
      <w:r>
        <w:rPr>
          <w:rFonts w:eastAsia="DengXian" w:hint="eastAsia"/>
          <w:lang w:val="en-US" w:eastAsia="zh-CN"/>
        </w:rPr>
        <w:t xml:space="preserve">: </w:t>
      </w:r>
      <w:r>
        <w:rPr>
          <w:rFonts w:eastAsia="DengXian"/>
        </w:rPr>
        <w:t>Enhancement for</w:t>
      </w:r>
      <w:r>
        <w:rPr>
          <w:rFonts w:eastAsia="DengXian"/>
          <w:lang w:val="en-IN"/>
        </w:rPr>
        <w:t xml:space="preserve"> 5GC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rPr>
        <w:t xml:space="preserve">Ambient IoT feature </w:t>
      </w:r>
      <w:r>
        <w:rPr>
          <w:rFonts w:eastAsia="DengXian"/>
          <w:lang w:val="en-IN" w:eastAsia="ja-JP"/>
        </w:rPr>
        <w:t>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w:t>
      </w:r>
      <w:r>
        <w:rPr>
          <w:rFonts w:eastAsia="SimSun"/>
          <w:lang w:val="en-US" w:eastAsia="zh-CN"/>
        </w:rPr>
        <w:t>the configuration to support NG-RAN and gNB reader selection</w:t>
      </w:r>
      <w:r>
        <w:rPr>
          <w:rFonts w:eastAsia="DengXian"/>
        </w:rPr>
        <w:t>.</w:t>
      </w:r>
    </w:p>
    <w:p w14:paraId="56EA7780"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rPr>
        <w:lastRenderedPageBreak/>
        <w:t>WT-3: Enhancement to existing measurements to support Ambient IoT features, as well as the addition of new performance measurements.</w:t>
      </w:r>
    </w:p>
    <w:p w14:paraId="7BF74AAE" w14:textId="77777777" w:rsidR="00F92179" w:rsidRDefault="00000000">
      <w:pPr>
        <w:numPr>
          <w:ilvl w:val="255"/>
          <w:numId w:val="0"/>
        </w:numPr>
        <w:overflowPunct w:val="0"/>
        <w:autoSpaceDE w:val="0"/>
        <w:autoSpaceDN w:val="0"/>
        <w:adjustRightInd w:val="0"/>
        <w:spacing w:after="180"/>
        <w:textAlignment w:val="baseline"/>
        <w:rPr>
          <w:rFonts w:eastAsia="DengXian"/>
          <w:lang w:val="en-US" w:eastAsia="zh-CN"/>
        </w:rPr>
      </w:pPr>
      <w:r>
        <w:rPr>
          <w:rFonts w:eastAsia="DengXian" w:hint="eastAsia"/>
          <w:lang w:val="en-US" w:eastAsia="zh-CN"/>
        </w:rPr>
        <w:t>Note: WT-1 and WT-2 rely on the normative progress in RAN and SA2.</w:t>
      </w:r>
    </w:p>
    <w:p w14:paraId="58F8E59A" w14:textId="77777777" w:rsidR="00F92179" w:rsidRDefault="00F92179">
      <w:pPr>
        <w:rPr>
          <w:rFonts w:eastAsia="DengXian"/>
        </w:rPr>
      </w:pPr>
    </w:p>
    <w:tbl>
      <w:tblPr>
        <w:tblStyle w:val="TableGrid"/>
        <w:tblW w:w="0" w:type="auto"/>
        <w:tblInd w:w="0" w:type="dxa"/>
        <w:tblCellMar>
          <w:left w:w="108" w:type="dxa"/>
          <w:right w:w="108" w:type="dxa"/>
        </w:tblCellMar>
        <w:tblLook w:val="04A0" w:firstRow="1" w:lastRow="0" w:firstColumn="1" w:lastColumn="0" w:noHBand="0" w:noVBand="1"/>
      </w:tblPr>
      <w:tblGrid>
        <w:gridCol w:w="1363"/>
        <w:gridCol w:w="1592"/>
        <w:gridCol w:w="1765"/>
        <w:gridCol w:w="1765"/>
        <w:gridCol w:w="1697"/>
      </w:tblGrid>
      <w:tr w:rsidR="00F92179" w14:paraId="4B2C7E53" w14:textId="77777777">
        <w:tc>
          <w:tcPr>
            <w:tcW w:w="1363" w:type="dxa"/>
          </w:tcPr>
          <w:p w14:paraId="5F8D3077" w14:textId="77777777" w:rsidR="00F92179" w:rsidRDefault="00000000">
            <w:pPr>
              <w:rPr>
                <w:rFonts w:eastAsia="DengXian"/>
                <w:b/>
                <w:bCs/>
                <w:lang w:eastAsia="ja-JP"/>
              </w:rPr>
            </w:pPr>
            <w:r>
              <w:rPr>
                <w:rFonts w:eastAsia="DengXian"/>
                <w:b/>
                <w:bCs/>
                <w:lang w:eastAsia="ja-JP"/>
              </w:rPr>
              <w:t>Work Task ID</w:t>
            </w:r>
          </w:p>
        </w:tc>
        <w:tc>
          <w:tcPr>
            <w:tcW w:w="1592" w:type="dxa"/>
          </w:tcPr>
          <w:p w14:paraId="4689382C" w14:textId="77777777" w:rsidR="00F92179" w:rsidRDefault="00000000">
            <w:pPr>
              <w:rPr>
                <w:rFonts w:eastAsia="DengXian"/>
                <w:b/>
                <w:bCs/>
                <w:lang w:eastAsia="ja-JP"/>
              </w:rPr>
            </w:pPr>
            <w:r>
              <w:rPr>
                <w:rFonts w:eastAsia="DengXian"/>
                <w:b/>
                <w:bCs/>
                <w:lang w:eastAsia="ja-JP"/>
              </w:rPr>
              <w:t>TU Estimate (Normative)</w:t>
            </w:r>
          </w:p>
        </w:tc>
        <w:tc>
          <w:tcPr>
            <w:tcW w:w="1765" w:type="dxa"/>
          </w:tcPr>
          <w:p w14:paraId="193CBBE4" w14:textId="77777777" w:rsidR="00F92179" w:rsidRDefault="00000000">
            <w:pPr>
              <w:rPr>
                <w:rFonts w:eastAsia="DengXian"/>
                <w:b/>
                <w:bCs/>
                <w:lang w:eastAsia="ja-JP"/>
              </w:rPr>
            </w:pPr>
            <w:r>
              <w:rPr>
                <w:rFonts w:eastAsia="DengXian"/>
                <w:b/>
                <w:bCs/>
                <w:lang w:eastAsia="ja-JP"/>
              </w:rPr>
              <w:t>RAN Dependency (Yes/No/Maybe)</w:t>
            </w:r>
          </w:p>
        </w:tc>
        <w:tc>
          <w:tcPr>
            <w:tcW w:w="1765" w:type="dxa"/>
          </w:tcPr>
          <w:p w14:paraId="4A00CD61" w14:textId="77777777" w:rsidR="00F92179" w:rsidRDefault="00000000">
            <w:pPr>
              <w:rPr>
                <w:rFonts w:eastAsia="DengXian"/>
                <w:b/>
                <w:bCs/>
                <w:lang w:eastAsia="ja-JP"/>
              </w:rPr>
            </w:pPr>
            <w:r>
              <w:rPr>
                <w:rFonts w:eastAsia="DengXian"/>
                <w:b/>
                <w:bCs/>
                <w:lang w:eastAsia="ja-JP"/>
              </w:rPr>
              <w:t>SA/CT Dependency (Yes/No/Maybe)</w:t>
            </w:r>
          </w:p>
        </w:tc>
        <w:tc>
          <w:tcPr>
            <w:tcW w:w="1697" w:type="dxa"/>
          </w:tcPr>
          <w:p w14:paraId="1BD3DAE2" w14:textId="77777777" w:rsidR="00F92179" w:rsidRDefault="00000000">
            <w:pPr>
              <w:rPr>
                <w:rFonts w:eastAsia="DengXian"/>
                <w:b/>
                <w:bCs/>
                <w:lang w:eastAsia="zh-CN"/>
              </w:rPr>
            </w:pPr>
            <w:r>
              <w:rPr>
                <w:rFonts w:eastAsia="DengXian" w:hint="eastAsia"/>
                <w:b/>
                <w:bCs/>
                <w:lang w:eastAsia="zh-CN"/>
              </w:rPr>
              <w:t>N</w:t>
            </w:r>
            <w:r>
              <w:rPr>
                <w:rFonts w:eastAsia="DengXian"/>
                <w:b/>
                <w:bCs/>
                <w:lang w:eastAsia="zh-CN"/>
              </w:rPr>
              <w:t>on-3Gpp Dependency</w:t>
            </w:r>
          </w:p>
          <w:p w14:paraId="2980BF02" w14:textId="77777777" w:rsidR="00F92179" w:rsidRDefault="00000000">
            <w:pPr>
              <w:rPr>
                <w:rFonts w:eastAsia="DengXian"/>
                <w:b/>
                <w:bCs/>
                <w:lang w:eastAsia="zh-CN"/>
              </w:rPr>
            </w:pPr>
            <w:r>
              <w:rPr>
                <w:rFonts w:eastAsia="DengXian" w:hint="eastAsia"/>
                <w:b/>
                <w:bCs/>
                <w:lang w:eastAsia="zh-CN"/>
              </w:rPr>
              <w:t>(</w:t>
            </w:r>
            <w:r>
              <w:rPr>
                <w:rFonts w:eastAsia="DengXian"/>
                <w:b/>
                <w:bCs/>
                <w:lang w:eastAsia="zh-CN"/>
              </w:rPr>
              <w:t>Yes/No/Maybe)</w:t>
            </w:r>
          </w:p>
        </w:tc>
      </w:tr>
      <w:tr w:rsidR="00F92179" w14:paraId="191EB03D" w14:textId="77777777">
        <w:tc>
          <w:tcPr>
            <w:tcW w:w="1363" w:type="dxa"/>
          </w:tcPr>
          <w:p w14:paraId="04F724C0" w14:textId="77777777" w:rsidR="00F92179" w:rsidRDefault="00000000">
            <w:pPr>
              <w:rPr>
                <w:rFonts w:eastAsia="DengXian"/>
                <w:lang w:eastAsia="ja-JP"/>
              </w:rPr>
            </w:pPr>
            <w:r>
              <w:rPr>
                <w:rFonts w:eastAsia="DengXian"/>
                <w:lang w:eastAsia="ja-JP"/>
              </w:rPr>
              <w:t>WT-1</w:t>
            </w:r>
          </w:p>
        </w:tc>
        <w:tc>
          <w:tcPr>
            <w:tcW w:w="1592" w:type="dxa"/>
          </w:tcPr>
          <w:p w14:paraId="18499120" w14:textId="77777777" w:rsidR="00F92179" w:rsidRDefault="00000000">
            <w:pPr>
              <w:rPr>
                <w:rFonts w:eastAsia="DengXian"/>
                <w:lang w:val="en-US" w:eastAsia="zh-CN"/>
              </w:rPr>
            </w:pPr>
            <w:r>
              <w:rPr>
                <w:rFonts w:eastAsia="DengXian" w:hint="eastAsia"/>
                <w:lang w:val="en-US" w:eastAsia="zh-CN"/>
              </w:rPr>
              <w:t>0.5</w:t>
            </w:r>
          </w:p>
        </w:tc>
        <w:tc>
          <w:tcPr>
            <w:tcW w:w="1765" w:type="dxa"/>
          </w:tcPr>
          <w:p w14:paraId="59513504" w14:textId="77777777" w:rsidR="00F92179" w:rsidRDefault="00000000">
            <w:pPr>
              <w:rPr>
                <w:rFonts w:eastAsia="DengXian"/>
                <w:lang w:val="en-US" w:eastAsia="zh-CN"/>
              </w:rPr>
            </w:pPr>
            <w:r>
              <w:rPr>
                <w:rFonts w:eastAsia="DengXian" w:hint="eastAsia"/>
                <w:lang w:val="en-US" w:eastAsia="zh-CN"/>
              </w:rPr>
              <w:t>Yes</w:t>
            </w:r>
          </w:p>
        </w:tc>
        <w:tc>
          <w:tcPr>
            <w:tcW w:w="1765" w:type="dxa"/>
          </w:tcPr>
          <w:p w14:paraId="1B6BC3BB" w14:textId="77777777" w:rsidR="00F92179" w:rsidRDefault="00000000">
            <w:pPr>
              <w:rPr>
                <w:rFonts w:eastAsia="DengXian"/>
                <w:lang w:eastAsia="ja-JP"/>
              </w:rPr>
            </w:pPr>
            <w:r>
              <w:rPr>
                <w:rFonts w:eastAsia="DengXian" w:hint="eastAsia"/>
                <w:lang w:eastAsia="zh-CN"/>
              </w:rPr>
              <w:t>M</w:t>
            </w:r>
            <w:r>
              <w:rPr>
                <w:rFonts w:eastAsia="DengXian"/>
                <w:lang w:eastAsia="zh-CN"/>
              </w:rPr>
              <w:t>aybe</w:t>
            </w:r>
          </w:p>
        </w:tc>
        <w:tc>
          <w:tcPr>
            <w:tcW w:w="1697" w:type="dxa"/>
          </w:tcPr>
          <w:p w14:paraId="10409848"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6ABA59F1" w14:textId="77777777">
        <w:tc>
          <w:tcPr>
            <w:tcW w:w="1363" w:type="dxa"/>
          </w:tcPr>
          <w:p w14:paraId="495BE2D6" w14:textId="77777777" w:rsidR="00F92179" w:rsidRDefault="00000000">
            <w:pPr>
              <w:rPr>
                <w:rFonts w:eastAsia="DengXian"/>
                <w:lang w:eastAsia="zh-CN"/>
              </w:rPr>
            </w:pPr>
            <w:r>
              <w:rPr>
                <w:rFonts w:eastAsia="DengXian" w:hint="eastAsia"/>
                <w:lang w:eastAsia="zh-CN"/>
              </w:rPr>
              <w:t>W</w:t>
            </w:r>
            <w:r>
              <w:rPr>
                <w:rFonts w:eastAsia="DengXian"/>
                <w:lang w:eastAsia="zh-CN"/>
              </w:rPr>
              <w:t>T-2</w:t>
            </w:r>
          </w:p>
        </w:tc>
        <w:tc>
          <w:tcPr>
            <w:tcW w:w="1592" w:type="dxa"/>
          </w:tcPr>
          <w:p w14:paraId="6519FAF1" w14:textId="77777777" w:rsidR="00F92179" w:rsidRDefault="00000000">
            <w:pPr>
              <w:rPr>
                <w:rFonts w:eastAsia="DengXian"/>
                <w:lang w:val="en-US" w:eastAsia="zh-CN"/>
              </w:rPr>
            </w:pPr>
            <w:r>
              <w:rPr>
                <w:rFonts w:eastAsia="DengXian" w:hint="eastAsia"/>
                <w:lang w:val="en-US" w:eastAsia="zh-CN"/>
              </w:rPr>
              <w:t>0.5</w:t>
            </w:r>
          </w:p>
        </w:tc>
        <w:tc>
          <w:tcPr>
            <w:tcW w:w="1765" w:type="dxa"/>
          </w:tcPr>
          <w:p w14:paraId="30BCC92B" w14:textId="77777777" w:rsidR="00F92179" w:rsidRDefault="00000000">
            <w:pPr>
              <w:rPr>
                <w:rFonts w:eastAsia="DengXian"/>
                <w:lang w:eastAsia="zh-CN"/>
              </w:rPr>
            </w:pPr>
            <w:r>
              <w:rPr>
                <w:rFonts w:eastAsia="DengXian" w:hint="eastAsia"/>
                <w:lang w:eastAsia="zh-CN"/>
              </w:rPr>
              <w:t>M</w:t>
            </w:r>
            <w:r>
              <w:rPr>
                <w:rFonts w:eastAsia="DengXian"/>
                <w:lang w:eastAsia="zh-CN"/>
              </w:rPr>
              <w:t>aybe</w:t>
            </w:r>
          </w:p>
        </w:tc>
        <w:tc>
          <w:tcPr>
            <w:tcW w:w="1765" w:type="dxa"/>
          </w:tcPr>
          <w:p w14:paraId="557E3363" w14:textId="77777777" w:rsidR="00F92179" w:rsidRDefault="00000000">
            <w:pPr>
              <w:rPr>
                <w:rFonts w:eastAsia="DengXian"/>
                <w:lang w:eastAsia="zh-CN"/>
              </w:rPr>
            </w:pPr>
            <w:r>
              <w:rPr>
                <w:rFonts w:eastAsia="DengXian" w:hint="eastAsia"/>
                <w:lang w:val="en-US" w:eastAsia="zh-CN"/>
              </w:rPr>
              <w:t>Yes</w:t>
            </w:r>
          </w:p>
        </w:tc>
        <w:tc>
          <w:tcPr>
            <w:tcW w:w="1697" w:type="dxa"/>
          </w:tcPr>
          <w:p w14:paraId="658642B7"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1C98A515" w14:textId="77777777">
        <w:tc>
          <w:tcPr>
            <w:tcW w:w="1363" w:type="dxa"/>
          </w:tcPr>
          <w:p w14:paraId="0A196F3C" w14:textId="77777777" w:rsidR="00F92179" w:rsidRDefault="00000000">
            <w:pPr>
              <w:rPr>
                <w:rFonts w:eastAsia="DengXian"/>
                <w:lang w:eastAsia="ja-JP"/>
              </w:rPr>
            </w:pPr>
            <w:r>
              <w:rPr>
                <w:rFonts w:eastAsia="DengXian"/>
                <w:lang w:eastAsia="ja-JP"/>
              </w:rPr>
              <w:t>WT-3</w:t>
            </w:r>
          </w:p>
        </w:tc>
        <w:tc>
          <w:tcPr>
            <w:tcW w:w="1592" w:type="dxa"/>
          </w:tcPr>
          <w:p w14:paraId="0CCD0DDE" w14:textId="77777777" w:rsidR="00F92179" w:rsidRDefault="00000000">
            <w:pPr>
              <w:rPr>
                <w:rFonts w:eastAsia="DengXian"/>
                <w:lang w:val="en-US" w:eastAsia="zh-CN"/>
              </w:rPr>
            </w:pPr>
            <w:r>
              <w:rPr>
                <w:rFonts w:eastAsia="DengXian" w:hint="eastAsia"/>
                <w:lang w:val="en-US" w:eastAsia="zh-CN"/>
              </w:rPr>
              <w:t>1.5</w:t>
            </w:r>
          </w:p>
        </w:tc>
        <w:tc>
          <w:tcPr>
            <w:tcW w:w="1765" w:type="dxa"/>
          </w:tcPr>
          <w:p w14:paraId="3199B28D" w14:textId="77777777" w:rsidR="00F92179" w:rsidRDefault="00000000">
            <w:pPr>
              <w:rPr>
                <w:rFonts w:eastAsia="DengXian"/>
                <w:lang w:val="en-US" w:eastAsia="zh-CN"/>
              </w:rPr>
            </w:pPr>
            <w:r>
              <w:rPr>
                <w:rFonts w:eastAsia="DengXian" w:hint="eastAsia"/>
                <w:lang w:val="en-US" w:eastAsia="zh-CN"/>
              </w:rPr>
              <w:t>No</w:t>
            </w:r>
          </w:p>
        </w:tc>
        <w:tc>
          <w:tcPr>
            <w:tcW w:w="1765" w:type="dxa"/>
          </w:tcPr>
          <w:p w14:paraId="706387D6" w14:textId="77777777" w:rsidR="00F92179" w:rsidRDefault="00000000">
            <w:pPr>
              <w:rPr>
                <w:rFonts w:eastAsia="DengXian"/>
                <w:lang w:val="en-US" w:eastAsia="zh-CN"/>
              </w:rPr>
            </w:pPr>
            <w:r>
              <w:rPr>
                <w:rFonts w:eastAsia="DengXian" w:hint="eastAsia"/>
                <w:lang w:val="en-US" w:eastAsia="zh-CN"/>
              </w:rPr>
              <w:t>No</w:t>
            </w:r>
          </w:p>
        </w:tc>
        <w:tc>
          <w:tcPr>
            <w:tcW w:w="1697" w:type="dxa"/>
          </w:tcPr>
          <w:p w14:paraId="355F1AEC" w14:textId="77777777" w:rsidR="00F92179" w:rsidRDefault="00000000">
            <w:pPr>
              <w:rPr>
                <w:rFonts w:eastAsia="DengXian"/>
                <w:lang w:val="en-US" w:eastAsia="zh-CN"/>
              </w:rPr>
            </w:pPr>
            <w:r>
              <w:rPr>
                <w:rFonts w:eastAsia="DengXian" w:hint="eastAsia"/>
                <w:lang w:val="en-US" w:eastAsia="zh-CN"/>
              </w:rPr>
              <w:t>No</w:t>
            </w:r>
          </w:p>
        </w:tc>
      </w:tr>
    </w:tbl>
    <w:p w14:paraId="2701C5D6" w14:textId="77777777" w:rsidR="00F92179" w:rsidRDefault="00F92179">
      <w:pPr>
        <w:rPr>
          <w:rFonts w:eastAsia="DengXian"/>
        </w:rPr>
      </w:pPr>
    </w:p>
    <w:p w14:paraId="0A0F66DB" w14:textId="77777777" w:rsidR="00F92179" w:rsidRDefault="00000000">
      <w:pPr>
        <w:rPr>
          <w:rFonts w:eastAsia="DengXian"/>
          <w:b/>
          <w:bCs/>
          <w:lang w:val="en-US" w:eastAsia="zh-CN"/>
        </w:rPr>
      </w:pPr>
      <w:r>
        <w:rPr>
          <w:rFonts w:eastAsia="DengXian"/>
          <w:b/>
          <w:bCs/>
        </w:rPr>
        <w:t xml:space="preserve">Total TU estimates for the normative phase: </w:t>
      </w:r>
      <w:r>
        <w:rPr>
          <w:rFonts w:eastAsia="DengXian" w:hint="eastAsia"/>
          <w:b/>
          <w:bCs/>
          <w:lang w:val="en-US" w:eastAsia="zh-CN"/>
        </w:rPr>
        <w:t>2.5</w:t>
      </w:r>
    </w:p>
    <w:p w14:paraId="0BE9974F" w14:textId="77777777" w:rsidR="00F92179" w:rsidRDefault="00000000">
      <w:pPr>
        <w:rPr>
          <w:rFonts w:eastAsia="DengXian"/>
          <w:b/>
          <w:bCs/>
          <w:lang w:val="en-US" w:eastAsia="zh-CN"/>
        </w:rPr>
      </w:pPr>
      <w:r>
        <w:rPr>
          <w:rFonts w:eastAsia="DengXian"/>
          <w:b/>
          <w:bCs/>
        </w:rPr>
        <w:t xml:space="preserve">Total TU estimates: </w:t>
      </w:r>
      <w:r>
        <w:rPr>
          <w:rFonts w:eastAsia="DengXian" w:hint="eastAsia"/>
          <w:b/>
          <w:bCs/>
          <w:lang w:val="en-US" w:eastAsia="zh-CN"/>
        </w:rPr>
        <w:t>2.5</w:t>
      </w:r>
    </w:p>
    <w:p w14:paraId="1B5E6A93" w14:textId="77777777" w:rsidR="00F92179" w:rsidRDefault="00F92179">
      <w:pPr>
        <w:pStyle w:val="Guidance"/>
      </w:pPr>
    </w:p>
    <w:p w14:paraId="102B37B6" w14:textId="77777777" w:rsidR="00F92179" w:rsidRDefault="00F92179"/>
    <w:p w14:paraId="6504FE55"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B9DEC15" w14:textId="77777777" w:rsidR="00F92179" w:rsidRDefault="00F92179"/>
    <w:tbl>
      <w:tblPr>
        <w:tblW w:w="0" w:type="auto"/>
        <w:jc w:val="center"/>
        <w:tblLayout w:type="fixed"/>
        <w:tblLook w:val="04A0" w:firstRow="1" w:lastRow="0" w:firstColumn="1" w:lastColumn="0" w:noHBand="0" w:noVBand="1"/>
      </w:tblPr>
      <w:tblGrid>
        <w:gridCol w:w="1445"/>
        <w:gridCol w:w="4344"/>
        <w:gridCol w:w="1417"/>
        <w:gridCol w:w="2101"/>
      </w:tblGrid>
      <w:tr w:rsidR="00F92179" w14:paraId="14657CE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769601" w14:textId="77777777" w:rsidR="00F92179" w:rsidRDefault="00000000">
            <w:pPr>
              <w:pStyle w:val="TAH"/>
            </w:pPr>
            <w:r>
              <w:t>Impacted existing TS/TR {One line per specification. Create/delete lines as needed}</w:t>
            </w:r>
          </w:p>
        </w:tc>
      </w:tr>
      <w:tr w:rsidR="00F92179" w14:paraId="748D89B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47684C4" w14:textId="77777777" w:rsidR="00F92179"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CFFF90" w14:textId="77777777" w:rsidR="00F92179"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BFF2B" w14:textId="77777777" w:rsidR="00F92179"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C8F5E0" w14:textId="77777777" w:rsidR="00F92179" w:rsidRDefault="00000000">
            <w:pPr>
              <w:pStyle w:val="TAH"/>
            </w:pPr>
            <w:r>
              <w:t>Remarks</w:t>
            </w:r>
          </w:p>
        </w:tc>
      </w:tr>
      <w:tr w:rsidR="00F92179" w14:paraId="426570F3" w14:textId="77777777">
        <w:trPr>
          <w:cantSplit/>
          <w:trHeight w:val="442"/>
          <w:jc w:val="center"/>
        </w:trPr>
        <w:tc>
          <w:tcPr>
            <w:tcW w:w="1445" w:type="dxa"/>
            <w:tcBorders>
              <w:top w:val="single" w:sz="4" w:space="0" w:color="auto"/>
              <w:left w:val="single" w:sz="4" w:space="0" w:color="auto"/>
              <w:bottom w:val="single" w:sz="4" w:space="0" w:color="auto"/>
              <w:right w:val="single" w:sz="4" w:space="0" w:color="auto"/>
            </w:tcBorders>
          </w:tcPr>
          <w:p w14:paraId="74E9D8C5" w14:textId="77777777" w:rsidR="00F92179" w:rsidRDefault="00000000">
            <w:pPr>
              <w:pStyle w:val="TAH"/>
              <w:jc w:val="left"/>
              <w:rPr>
                <w:rFonts w:ascii="Times New Roman" w:hAnsi="Times New Roman"/>
                <w:iCs/>
                <w:szCs w:val="18"/>
              </w:rPr>
            </w:pPr>
            <w:r>
              <w:rPr>
                <w:b w:val="0"/>
                <w:bCs/>
              </w:rPr>
              <w:t>28.540</w:t>
            </w:r>
          </w:p>
        </w:tc>
        <w:tc>
          <w:tcPr>
            <w:tcW w:w="4344" w:type="dxa"/>
            <w:tcBorders>
              <w:top w:val="single" w:sz="4" w:space="0" w:color="auto"/>
              <w:left w:val="single" w:sz="4" w:space="0" w:color="auto"/>
              <w:bottom w:val="single" w:sz="4" w:space="0" w:color="auto"/>
              <w:right w:val="single" w:sz="4" w:space="0" w:color="auto"/>
            </w:tcBorders>
          </w:tcPr>
          <w:p w14:paraId="4A2DF7ED" w14:textId="77777777" w:rsidR="00F92179" w:rsidRDefault="00000000">
            <w:pPr>
              <w:pStyle w:val="TAH"/>
              <w:jc w:val="left"/>
              <w:rPr>
                <w:b w:val="0"/>
                <w:bCs/>
              </w:rPr>
            </w:pPr>
            <w:r>
              <w:rPr>
                <w:b w:val="0"/>
                <w:bCs/>
              </w:rPr>
              <w:t>Add requirements to support R</w:t>
            </w:r>
            <w:r>
              <w:rPr>
                <w:rFonts w:eastAsia="SimSun" w:hint="eastAsia"/>
                <w:b w:val="0"/>
                <w:bCs/>
                <w:lang w:val="en-US" w:eastAsia="zh-CN"/>
              </w:rPr>
              <w:t>el-</w:t>
            </w:r>
            <w:r>
              <w:rPr>
                <w:b w:val="0"/>
                <w:bCs/>
                <w:lang w:val="en-US" w:eastAsia="zh-CN"/>
              </w:rPr>
              <w:t>20</w:t>
            </w:r>
            <w:r>
              <w:rPr>
                <w:b w:val="0"/>
                <w:bCs/>
              </w:rPr>
              <w:t xml:space="preserve"> features</w:t>
            </w:r>
          </w:p>
        </w:tc>
        <w:tc>
          <w:tcPr>
            <w:tcW w:w="1417" w:type="dxa"/>
            <w:tcBorders>
              <w:top w:val="single" w:sz="4" w:space="0" w:color="auto"/>
              <w:left w:val="single" w:sz="4" w:space="0" w:color="auto"/>
              <w:bottom w:val="single" w:sz="4" w:space="0" w:color="auto"/>
              <w:right w:val="single" w:sz="4" w:space="0" w:color="auto"/>
            </w:tcBorders>
          </w:tcPr>
          <w:p w14:paraId="608D0A66"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1DD4D9F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09BA1287" w14:textId="77777777" w:rsidR="00F92179" w:rsidRDefault="00000000">
            <w:pPr>
              <w:pStyle w:val="TAH"/>
              <w:jc w:val="left"/>
              <w:rPr>
                <w:b w:val="0"/>
                <w:bCs/>
              </w:rPr>
            </w:pPr>
            <w:r>
              <w:rPr>
                <w:b w:val="0"/>
                <w:bCs/>
              </w:rPr>
              <w:t>This TS covers stage 1.</w:t>
            </w:r>
          </w:p>
        </w:tc>
      </w:tr>
      <w:tr w:rsidR="00F92179" w14:paraId="23910D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AB050D" w14:textId="77777777" w:rsidR="00F92179" w:rsidRDefault="00000000">
            <w:pPr>
              <w:pStyle w:val="TAH"/>
              <w:jc w:val="left"/>
              <w:rPr>
                <w:b w:val="0"/>
                <w:bCs/>
              </w:rPr>
            </w:pPr>
            <w:r>
              <w:rPr>
                <w:b w:val="0"/>
                <w:bCs/>
              </w:rPr>
              <w:t>28.541</w:t>
            </w:r>
          </w:p>
        </w:tc>
        <w:tc>
          <w:tcPr>
            <w:tcW w:w="4344" w:type="dxa"/>
            <w:tcBorders>
              <w:top w:val="single" w:sz="4" w:space="0" w:color="auto"/>
              <w:left w:val="single" w:sz="4" w:space="0" w:color="auto"/>
              <w:bottom w:val="single" w:sz="4" w:space="0" w:color="auto"/>
              <w:right w:val="single" w:sz="4" w:space="0" w:color="auto"/>
            </w:tcBorders>
          </w:tcPr>
          <w:p w14:paraId="63ED9757" w14:textId="77777777" w:rsidR="00F92179" w:rsidRDefault="00000000">
            <w:pPr>
              <w:pStyle w:val="TAH"/>
              <w:jc w:val="left"/>
              <w:rPr>
                <w:b w:val="0"/>
                <w:bCs/>
              </w:rPr>
            </w:pPr>
            <w:r>
              <w:rPr>
                <w:b w:val="0"/>
                <w:bCs/>
              </w:rPr>
              <w:t>Add NRM Stage 2 and Stage 3 definitions to support R</w:t>
            </w:r>
            <w:r>
              <w:rPr>
                <w:rFonts w:eastAsia="SimSun" w:hint="eastAsia"/>
                <w:b w:val="0"/>
                <w:bCs/>
                <w:lang w:val="en-US" w:eastAsia="zh-CN"/>
              </w:rPr>
              <w:t>el-</w:t>
            </w:r>
            <w:r>
              <w:rPr>
                <w:b w:val="0"/>
                <w:bCs/>
                <w:lang w:val="en-US" w:eastAsia="zh-CN"/>
              </w:rPr>
              <w:t>20</w:t>
            </w:r>
            <w:r>
              <w:rPr>
                <w:b w:val="0"/>
                <w:bCs/>
              </w:rPr>
              <w:t xml:space="preserve"> features. </w:t>
            </w:r>
          </w:p>
        </w:tc>
        <w:tc>
          <w:tcPr>
            <w:tcW w:w="1417" w:type="dxa"/>
            <w:tcBorders>
              <w:top w:val="single" w:sz="4" w:space="0" w:color="auto"/>
              <w:left w:val="single" w:sz="4" w:space="0" w:color="auto"/>
              <w:bottom w:val="single" w:sz="4" w:space="0" w:color="auto"/>
              <w:right w:val="single" w:sz="4" w:space="0" w:color="auto"/>
            </w:tcBorders>
          </w:tcPr>
          <w:p w14:paraId="2CD3D9B8"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56543E0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78DBCE94" w14:textId="77777777" w:rsidR="00F92179" w:rsidRDefault="00000000">
            <w:pPr>
              <w:pStyle w:val="TAH"/>
              <w:jc w:val="left"/>
              <w:rPr>
                <w:b w:val="0"/>
                <w:bCs/>
              </w:rPr>
            </w:pPr>
            <w:r>
              <w:rPr>
                <w:b w:val="0"/>
                <w:bCs/>
              </w:rPr>
              <w:t>This TS covers both stages 2 and 3.</w:t>
            </w:r>
          </w:p>
        </w:tc>
      </w:tr>
      <w:tr w:rsidR="00F92179" w14:paraId="2D82BF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4E216" w14:textId="77777777" w:rsidR="00F92179" w:rsidRDefault="00000000">
            <w:pPr>
              <w:pStyle w:val="TAH"/>
              <w:jc w:val="left"/>
              <w:rPr>
                <w:b w:val="0"/>
                <w:bCs/>
                <w:lang w:val="en-US" w:eastAsia="zh-CN"/>
              </w:rPr>
            </w:pPr>
            <w:r>
              <w:rPr>
                <w:b w:val="0"/>
                <w:bCs/>
                <w:lang w:val="en-US" w:eastAsia="zh-CN"/>
              </w:rPr>
              <w:t>28.552</w:t>
            </w:r>
          </w:p>
        </w:tc>
        <w:tc>
          <w:tcPr>
            <w:tcW w:w="4344" w:type="dxa"/>
            <w:tcBorders>
              <w:top w:val="single" w:sz="4" w:space="0" w:color="auto"/>
              <w:left w:val="single" w:sz="4" w:space="0" w:color="auto"/>
              <w:bottom w:val="single" w:sz="4" w:space="0" w:color="auto"/>
              <w:right w:val="single" w:sz="4" w:space="0" w:color="auto"/>
            </w:tcBorders>
          </w:tcPr>
          <w:p w14:paraId="32221E7D" w14:textId="77777777" w:rsidR="00F92179" w:rsidRDefault="00000000">
            <w:pPr>
              <w:pStyle w:val="TAH"/>
              <w:jc w:val="left"/>
              <w:rPr>
                <w:b w:val="0"/>
                <w:bCs/>
                <w:lang w:val="en-US" w:eastAsia="zh-CN"/>
              </w:rPr>
            </w:pPr>
            <w:r>
              <w:rPr>
                <w:b w:val="0"/>
                <w:bCs/>
                <w:lang w:val="en-US" w:eastAsia="zh-CN"/>
              </w:rPr>
              <w:t>Add P</w:t>
            </w:r>
            <w:r>
              <w:rPr>
                <w:b w:val="0"/>
                <w:bCs/>
              </w:rPr>
              <w:t>erformance measurements</w:t>
            </w:r>
            <w:r>
              <w:rPr>
                <w:b w:val="0"/>
                <w:bCs/>
                <w:lang w:val="en-US" w:eastAsia="zh-CN"/>
              </w:rPr>
              <w:t xml:space="preserve"> for AIoT</w:t>
            </w:r>
          </w:p>
        </w:tc>
        <w:tc>
          <w:tcPr>
            <w:tcW w:w="1417" w:type="dxa"/>
            <w:tcBorders>
              <w:top w:val="single" w:sz="4" w:space="0" w:color="auto"/>
              <w:left w:val="single" w:sz="4" w:space="0" w:color="auto"/>
              <w:bottom w:val="single" w:sz="4" w:space="0" w:color="auto"/>
              <w:right w:val="single" w:sz="4" w:space="0" w:color="auto"/>
            </w:tcBorders>
          </w:tcPr>
          <w:p w14:paraId="61F87999" w14:textId="77777777" w:rsidR="00F92179" w:rsidRDefault="00000000">
            <w:pPr>
              <w:pStyle w:val="TAH"/>
              <w:jc w:val="left"/>
              <w:rPr>
                <w:b w:val="0"/>
                <w:bCs/>
                <w:lang w:eastAsia="zh-CN"/>
              </w:rPr>
            </w:pPr>
            <w:r>
              <w:rPr>
                <w:b w:val="0"/>
                <w:bCs/>
                <w:lang w:eastAsia="zh-CN"/>
              </w:rPr>
              <w:t>TSG SA#11</w:t>
            </w:r>
            <w:r>
              <w:rPr>
                <w:rFonts w:hint="eastAsia"/>
                <w:b w:val="0"/>
                <w:bCs/>
                <w:lang w:val="en-US" w:eastAsia="zh-CN"/>
              </w:rPr>
              <w:t>5</w:t>
            </w:r>
          </w:p>
          <w:p w14:paraId="145DDAC5" w14:textId="77777777" w:rsidR="00F92179" w:rsidRDefault="00000000">
            <w:pPr>
              <w:pStyle w:val="TAH"/>
              <w:jc w:val="left"/>
              <w:rPr>
                <w:b w:val="0"/>
                <w:bCs/>
                <w:lang w:eastAsia="zh-CN"/>
              </w:rPr>
            </w:pPr>
            <w:r>
              <w:rPr>
                <w:b w:val="0"/>
                <w:bCs/>
                <w:lang w:eastAsia="zh-CN"/>
              </w:rPr>
              <w:t>(</w:t>
            </w:r>
            <w:r>
              <w:rPr>
                <w:rFonts w:hint="eastAsia"/>
                <w:b w:val="0"/>
                <w:bCs/>
                <w:lang w:val="en-US" w:eastAsia="zh-CN"/>
              </w:rPr>
              <w:t>Mar</w:t>
            </w:r>
            <w:r>
              <w:rPr>
                <w:b w:val="0"/>
                <w:bCs/>
                <w:lang w:eastAsia="zh-CN"/>
              </w:rPr>
              <w:t>. 202</w:t>
            </w:r>
            <w:r>
              <w:rPr>
                <w:rFonts w:hint="eastAsia"/>
                <w:b w:val="0"/>
                <w:bCs/>
                <w:lang w:val="en-US" w:eastAsia="zh-CN"/>
              </w:rPr>
              <w:t>7</w:t>
            </w:r>
            <w:r>
              <w:rPr>
                <w:b w:val="0"/>
                <w:b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6F9E7887" w14:textId="77777777" w:rsidR="00F92179" w:rsidRDefault="00000000">
            <w:pPr>
              <w:pStyle w:val="TAH"/>
              <w:jc w:val="left"/>
              <w:rPr>
                <w:b w:val="0"/>
                <w:bCs/>
                <w:lang w:val="en-US" w:eastAsia="zh-CN"/>
              </w:rPr>
            </w:pPr>
            <w:r>
              <w:rPr>
                <w:b w:val="0"/>
                <w:bCs/>
                <w:lang w:val="en-US" w:eastAsia="zh-CN"/>
              </w:rPr>
              <w:t xml:space="preserve"> </w:t>
            </w:r>
          </w:p>
        </w:tc>
      </w:tr>
    </w:tbl>
    <w:p w14:paraId="0BF52BFC" w14:textId="77777777" w:rsidR="00F92179" w:rsidRDefault="00F92179">
      <w:pPr>
        <w:pStyle w:val="TAH"/>
        <w:jc w:val="left"/>
        <w:rPr>
          <w:b w:val="0"/>
          <w:bCs/>
        </w:rPr>
      </w:pPr>
    </w:p>
    <w:p w14:paraId="57A50F0E"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23F61E0" w14:textId="77777777" w:rsidR="00F92179" w:rsidRDefault="00000000">
      <w:pPr>
        <w:pStyle w:val="Guidance"/>
        <w:rPr>
          <w:i w:val="0"/>
          <w:iCs/>
        </w:rPr>
      </w:pPr>
      <w:r>
        <w:rPr>
          <w:rFonts w:hint="eastAsia"/>
          <w:i w:val="0"/>
          <w:iCs/>
        </w:rPr>
        <w:t xml:space="preserve">Primary Rapporteur: </w:t>
      </w:r>
    </w:p>
    <w:p w14:paraId="049ACDC2" w14:textId="77777777" w:rsidR="00F92179" w:rsidRDefault="00F92179"/>
    <w:p w14:paraId="41D436DC"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5497649" w14:textId="77777777" w:rsidR="00F92179" w:rsidRDefault="00000000">
      <w:pPr>
        <w:ind w:right="-99" w:firstLine="720"/>
      </w:pPr>
      <w:r>
        <w:rPr>
          <w:color w:val="000000"/>
          <w:lang w:eastAsia="ko-KR"/>
        </w:rPr>
        <w:t>SA5</w:t>
      </w:r>
    </w:p>
    <w:p w14:paraId="6E4B7242"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F6B4077" w14:textId="77777777" w:rsidR="00F92179" w:rsidRDefault="00000000">
      <w:r>
        <w:t>Potential coordination: providing network resource model for network features defined in SA2, SA6, CT4, RAN3 and RAN4.</w:t>
      </w:r>
    </w:p>
    <w:p w14:paraId="3095040D" w14:textId="77777777" w:rsidR="00F92179" w:rsidRDefault="00F92179"/>
    <w:p w14:paraId="5FC932FF"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92179" w14:paraId="2329AFBA" w14:textId="77777777">
        <w:trPr>
          <w:cantSplit/>
          <w:jc w:val="center"/>
        </w:trPr>
        <w:tc>
          <w:tcPr>
            <w:tcW w:w="5029" w:type="dxa"/>
            <w:shd w:val="clear" w:color="auto" w:fill="E0E0E0"/>
          </w:tcPr>
          <w:p w14:paraId="44B65D64" w14:textId="77777777" w:rsidR="00F92179" w:rsidRDefault="00000000">
            <w:pPr>
              <w:pStyle w:val="TAH"/>
            </w:pPr>
            <w:r>
              <w:t>Supporting IM name</w:t>
            </w:r>
          </w:p>
        </w:tc>
      </w:tr>
      <w:tr w:rsidR="00F92179" w14:paraId="76E3AE78" w14:textId="77777777">
        <w:trPr>
          <w:cantSplit/>
          <w:trHeight w:val="189"/>
          <w:jc w:val="center"/>
        </w:trPr>
        <w:tc>
          <w:tcPr>
            <w:tcW w:w="5029" w:type="dxa"/>
          </w:tcPr>
          <w:p w14:paraId="114749B7" w14:textId="77777777" w:rsidR="00F92179" w:rsidRDefault="00000000">
            <w:pPr>
              <w:pStyle w:val="TAL"/>
              <w:rPr>
                <w:rFonts w:eastAsia="SimSun"/>
                <w:lang w:val="en-US" w:eastAsia="zh-CN"/>
              </w:rPr>
            </w:pPr>
            <w:r>
              <w:rPr>
                <w:rFonts w:eastAsia="SimSun" w:hint="eastAsia"/>
                <w:lang w:val="en-US" w:eastAsia="zh-CN"/>
              </w:rPr>
              <w:t>China Unicom</w:t>
            </w:r>
          </w:p>
        </w:tc>
      </w:tr>
      <w:tr w:rsidR="00F92179" w14:paraId="50137A6D" w14:textId="77777777">
        <w:trPr>
          <w:cantSplit/>
          <w:jc w:val="center"/>
        </w:trPr>
        <w:tc>
          <w:tcPr>
            <w:tcW w:w="5029" w:type="dxa"/>
          </w:tcPr>
          <w:p w14:paraId="17A92C41" w14:textId="77777777" w:rsidR="00F92179" w:rsidRDefault="00000000">
            <w:pPr>
              <w:pStyle w:val="TAL"/>
              <w:rPr>
                <w:rFonts w:eastAsia="SimSun"/>
                <w:lang w:val="en-US" w:eastAsia="zh-CN"/>
              </w:rPr>
            </w:pPr>
            <w:r>
              <w:rPr>
                <w:rFonts w:eastAsia="SimSun" w:hint="eastAsia"/>
                <w:lang w:val="en-US" w:eastAsia="zh-CN"/>
              </w:rPr>
              <w:t>CATT</w:t>
            </w:r>
          </w:p>
        </w:tc>
      </w:tr>
      <w:tr w:rsidR="00F92179" w14:paraId="10BDCF79" w14:textId="77777777">
        <w:trPr>
          <w:cantSplit/>
          <w:jc w:val="center"/>
        </w:trPr>
        <w:tc>
          <w:tcPr>
            <w:tcW w:w="5029" w:type="dxa"/>
          </w:tcPr>
          <w:p w14:paraId="164C8603" w14:textId="77777777" w:rsidR="00F92179" w:rsidRDefault="00000000">
            <w:pPr>
              <w:pStyle w:val="TAL"/>
              <w:rPr>
                <w:rFonts w:eastAsia="SimSun"/>
                <w:lang w:val="en-US" w:eastAsia="zh-CN"/>
              </w:rPr>
            </w:pPr>
            <w:r>
              <w:rPr>
                <w:rFonts w:eastAsia="SimSun" w:hint="eastAsia"/>
                <w:lang w:val="en-US" w:eastAsia="zh-CN"/>
              </w:rPr>
              <w:t>Huawei</w:t>
            </w:r>
          </w:p>
        </w:tc>
      </w:tr>
      <w:tr w:rsidR="00F92179" w14:paraId="434A5F28" w14:textId="77777777">
        <w:trPr>
          <w:cantSplit/>
          <w:jc w:val="center"/>
        </w:trPr>
        <w:tc>
          <w:tcPr>
            <w:tcW w:w="5029" w:type="dxa"/>
          </w:tcPr>
          <w:p w14:paraId="5CCD1924" w14:textId="77777777" w:rsidR="00F92179" w:rsidRDefault="00000000">
            <w:pPr>
              <w:pStyle w:val="TAL"/>
            </w:pPr>
            <w:r>
              <w:t>China Telecom</w:t>
            </w:r>
          </w:p>
        </w:tc>
      </w:tr>
      <w:tr w:rsidR="00F92179" w14:paraId="5BBBFAFC" w14:textId="77777777">
        <w:trPr>
          <w:cantSplit/>
          <w:jc w:val="center"/>
        </w:trPr>
        <w:tc>
          <w:tcPr>
            <w:tcW w:w="5029" w:type="dxa"/>
          </w:tcPr>
          <w:p w14:paraId="17315CA6" w14:textId="77777777" w:rsidR="00F92179" w:rsidRDefault="00000000">
            <w:pPr>
              <w:pStyle w:val="TAL"/>
              <w:rPr>
                <w:rFonts w:eastAsia="SimSun"/>
                <w:lang w:val="en-US" w:eastAsia="zh-CN"/>
              </w:rPr>
            </w:pPr>
            <w:r>
              <w:rPr>
                <w:rFonts w:eastAsia="SimSun" w:hint="eastAsia"/>
                <w:lang w:val="en-US" w:eastAsia="zh-CN"/>
              </w:rPr>
              <w:t>CMCC</w:t>
            </w:r>
          </w:p>
        </w:tc>
      </w:tr>
      <w:tr w:rsidR="00F92179" w14:paraId="54E48FE7" w14:textId="77777777">
        <w:trPr>
          <w:cantSplit/>
          <w:jc w:val="center"/>
        </w:trPr>
        <w:tc>
          <w:tcPr>
            <w:tcW w:w="5029" w:type="dxa"/>
          </w:tcPr>
          <w:p w14:paraId="5598759B" w14:textId="77777777" w:rsidR="00F92179" w:rsidRDefault="00000000">
            <w:pPr>
              <w:pStyle w:val="TAL"/>
              <w:rPr>
                <w:rFonts w:eastAsia="SimSun"/>
                <w:lang w:val="en-US" w:eastAsia="zh-CN"/>
              </w:rPr>
            </w:pPr>
            <w:r>
              <w:rPr>
                <w:rFonts w:eastAsia="SimSun" w:hint="eastAsia"/>
                <w:lang w:val="en-US" w:eastAsia="zh-CN"/>
              </w:rPr>
              <w:t>ZTE</w:t>
            </w:r>
          </w:p>
        </w:tc>
      </w:tr>
    </w:tbl>
    <w:p w14:paraId="5F716D87" w14:textId="77777777" w:rsidR="00F92179" w:rsidRDefault="00F92179"/>
    <w:p w14:paraId="1D83C15E" w14:textId="77777777" w:rsidR="00F92179" w:rsidRDefault="00F92179"/>
    <w:sectPr w:rsidR="00F9217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370946"/>
    <w:multiLevelType w:val="singleLevel"/>
    <w:tmpl w:val="FD370946"/>
    <w:lvl w:ilvl="0">
      <w:start w:val="4"/>
      <w:numFmt w:val="decimal"/>
      <w:lvlText w:val="%1"/>
      <w:lvlJc w:val="left"/>
    </w:lvl>
  </w:abstractNum>
  <w:abstractNum w:abstractNumId="1" w15:restartNumberingAfterBreak="0">
    <w:nsid w:val="692A3206"/>
    <w:multiLevelType w:val="multilevel"/>
    <w:tmpl w:val="692A3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7783549">
    <w:abstractNumId w:val="0"/>
  </w:num>
  <w:num w:numId="2" w16cid:durableId="114689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BC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1E35"/>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2AB3"/>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1FA5"/>
    <w:rsid w:val="00623AED"/>
    <w:rsid w:val="0062580F"/>
    <w:rsid w:val="00632157"/>
    <w:rsid w:val="00633971"/>
    <w:rsid w:val="006341C6"/>
    <w:rsid w:val="0063680E"/>
    <w:rsid w:val="0064121E"/>
    <w:rsid w:val="00642894"/>
    <w:rsid w:val="00652768"/>
    <w:rsid w:val="00660354"/>
    <w:rsid w:val="006606DB"/>
    <w:rsid w:val="006649B9"/>
    <w:rsid w:val="00665B9B"/>
    <w:rsid w:val="0067179A"/>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5B27"/>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4370F"/>
    <w:rsid w:val="00850CD4"/>
    <w:rsid w:val="00854A49"/>
    <w:rsid w:val="008578D0"/>
    <w:rsid w:val="008624DE"/>
    <w:rsid w:val="008630F7"/>
    <w:rsid w:val="008634EB"/>
    <w:rsid w:val="00866945"/>
    <w:rsid w:val="00876BD5"/>
    <w:rsid w:val="00877B56"/>
    <w:rsid w:val="00891046"/>
    <w:rsid w:val="00897C84"/>
    <w:rsid w:val="008A06BE"/>
    <w:rsid w:val="008A56FD"/>
    <w:rsid w:val="008D3DA6"/>
    <w:rsid w:val="008D5DA3"/>
    <w:rsid w:val="008E70F7"/>
    <w:rsid w:val="008F1D3B"/>
    <w:rsid w:val="008F7444"/>
    <w:rsid w:val="008F7A15"/>
    <w:rsid w:val="0091321C"/>
    <w:rsid w:val="00913788"/>
    <w:rsid w:val="0091399A"/>
    <w:rsid w:val="00917354"/>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A7621"/>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2179"/>
    <w:rsid w:val="00F941B8"/>
    <w:rsid w:val="00FA5FA5"/>
    <w:rsid w:val="00FA6721"/>
    <w:rsid w:val="00FA7365"/>
    <w:rsid w:val="00FA79A7"/>
    <w:rsid w:val="00FB0681"/>
    <w:rsid w:val="00FC643D"/>
    <w:rsid w:val="00FD1DAF"/>
    <w:rsid w:val="00FE3DCC"/>
    <w:rsid w:val="00FE53C8"/>
    <w:rsid w:val="00FE5FB7"/>
    <w:rsid w:val="0ADD6C61"/>
    <w:rsid w:val="0B736D95"/>
    <w:rsid w:val="0BC55E7E"/>
    <w:rsid w:val="12487F7C"/>
    <w:rsid w:val="137232BA"/>
    <w:rsid w:val="1BB747A9"/>
    <w:rsid w:val="20767659"/>
    <w:rsid w:val="21CB6564"/>
    <w:rsid w:val="2336324B"/>
    <w:rsid w:val="276C3A74"/>
    <w:rsid w:val="2EF9366C"/>
    <w:rsid w:val="2FBE036A"/>
    <w:rsid w:val="30090FA5"/>
    <w:rsid w:val="3B070E9B"/>
    <w:rsid w:val="3C53457E"/>
    <w:rsid w:val="3FC86333"/>
    <w:rsid w:val="40AF0841"/>
    <w:rsid w:val="44300CC3"/>
    <w:rsid w:val="4729012E"/>
    <w:rsid w:val="4CC9389B"/>
    <w:rsid w:val="50407F24"/>
    <w:rsid w:val="5A441780"/>
    <w:rsid w:val="68923DC5"/>
    <w:rsid w:val="6CCE3934"/>
    <w:rsid w:val="6F7F1EFD"/>
    <w:rsid w:val="775F4B34"/>
    <w:rsid w:val="77EA1FCC"/>
    <w:rsid w:val="7DF761AC"/>
    <w:rsid w:val="7F3A1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FA5BD"/>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Strong">
    <w:name w:val="Strong"/>
    <w:basedOn w:val="DefaultParagraphFont"/>
    <w:qFormat/>
    <w:rPr>
      <w:b/>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character" w:customStyle="1" w:styleId="CommentTextChar">
    <w:name w:val="Comment Text Char"/>
    <w:basedOn w:val="DefaultParagraphFont"/>
    <w:link w:val="CommentText"/>
    <w:semiHidden/>
    <w:qFormat/>
    <w:rPr>
      <w:rFonts w:ascii="Arial" w:eastAsia="Times New Roman" w:hAnsi="Arial"/>
      <w:lang w:val="en-GB" w:eastAsia="en-US"/>
    </w:rPr>
  </w:style>
  <w:style w:type="character" w:customStyle="1" w:styleId="CommentSubjectChar">
    <w:name w:val="Comment Subject Char"/>
    <w:basedOn w:val="CommentTextChar"/>
    <w:link w:val="CommentSubject"/>
    <w:qFormat/>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827</Words>
  <Characters>4719</Characters>
  <Application>Microsoft Office Word</Application>
  <DocSecurity>0</DocSecurity>
  <Lines>39</Lines>
  <Paragraphs>11</Paragraphs>
  <ScaleCrop>false</ScaleCrop>
  <Company>ETSI Sophia Antipolis</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JK</cp:lastModifiedBy>
  <cp:revision>7</cp:revision>
  <cp:lastPrinted>2001-04-23T09:30:00Z</cp:lastPrinted>
  <dcterms:created xsi:type="dcterms:W3CDTF">2026-02-09T06:17:00Z</dcterms:created>
  <dcterms:modified xsi:type="dcterms:W3CDTF">2026-02-22T20:57:00Z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C2724007DB004A99AF802F77618BFFBB</vt:lpwstr>
  </property>
</Properties>
</file>